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28" w:line="230" w:lineRule="exact"/>
        <w:ind w:left="3020" w:right="0" w:firstLine="0"/>
      </w:pPr>
      <w:r>
        <w:rPr>
          <w:lang w:val="ru-RU" w:eastAsia="ru-RU" w:bidi="ru-RU"/>
          <w:w w:val="100"/>
          <w:spacing w:val="0"/>
          <w:color w:val="000000"/>
          <w:position w:val="0"/>
        </w:rPr>
        <w:t>ООО «Лесоруб-9» (далее - Заявитель)</w:t>
      </w:r>
    </w:p>
    <w:p>
      <w:pPr>
        <w:pStyle w:val="Style3"/>
        <w:widowControl w:val="0"/>
        <w:keepNext w:val="0"/>
        <w:keepLines w:val="0"/>
        <w:shd w:val="clear" w:color="auto" w:fill="auto"/>
        <w:bidi w:val="0"/>
        <w:jc w:val="left"/>
        <w:spacing w:before="0" w:after="0" w:line="230" w:lineRule="exact"/>
        <w:ind w:left="3020" w:right="0" w:firstLine="0"/>
        <w:sectPr>
          <w:footnotePr>
            <w:pos w:val="pageBottom"/>
            <w:numFmt w:val="decimal"/>
            <w:numRestart w:val="continuous"/>
          </w:footnotePr>
          <w:type w:val="continuous"/>
          <w:pgSz w:w="11906" w:h="16838"/>
          <w:pgMar w:top="105" w:left="2725" w:right="968" w:bottom="1037" w:header="0" w:footer="3" w:gutter="0"/>
          <w:rtlGutter w:val="0"/>
          <w:cols w:space="720"/>
          <w:noEndnote/>
          <w:docGrid w:linePitch="360"/>
        </w:sectPr>
      </w:pPr>
      <w:r>
        <w:rPr>
          <w:lang w:val="ru-RU" w:eastAsia="ru-RU" w:bidi="ru-RU"/>
          <w:w w:val="100"/>
          <w:spacing w:val="0"/>
          <w:color w:val="000000"/>
          <w:position w:val="0"/>
        </w:rPr>
        <w:t>ул. Медногорская, 58, г. Ростов-на-Дону, 344020</w:t>
      </w:r>
    </w:p>
    <w:p>
      <w:pPr>
        <w:widowControl w:val="0"/>
        <w:spacing w:line="131"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175"/>
        <w:ind w:left="0" w:right="0" w:firstLine="0"/>
      </w:pPr>
      <w:r>
        <w:rPr>
          <w:rStyle w:val="CharStyle7"/>
        </w:rPr>
        <w:t>ФЕДЕРАЛЬНАЯ АНТИМОНОПОЛЬНАЯ СЛУЖБА</w:t>
      </w:r>
    </w:p>
    <w:p>
      <w:pPr>
        <w:pStyle w:val="Style8"/>
        <w:widowControl w:val="0"/>
        <w:keepNext w:val="0"/>
        <w:keepLines w:val="0"/>
        <w:shd w:val="clear" w:color="auto" w:fill="auto"/>
        <w:bidi w:val="0"/>
        <w:spacing w:before="0" w:after="0" w:line="230" w:lineRule="exact"/>
        <w:ind w:left="0" w:right="0" w:firstLine="0"/>
      </w:pPr>
      <w:r>
        <w:rPr>
          <w:rStyle w:val="CharStyle10"/>
          <w:b/>
          <w:bCs/>
        </w:rPr>
        <w:t>УПРАВЛЕНИЕ</w:t>
      </w:r>
    </w:p>
    <w:p>
      <w:pPr>
        <w:pStyle w:val="Style8"/>
        <w:widowControl w:val="0"/>
        <w:keepNext w:val="0"/>
        <w:keepLines w:val="0"/>
        <w:shd w:val="clear" w:color="auto" w:fill="auto"/>
        <w:bidi w:val="0"/>
        <w:spacing w:before="0" w:after="0" w:line="270" w:lineRule="exact"/>
        <w:ind w:left="0" w:right="0" w:firstLine="0"/>
      </w:pPr>
      <w:r>
        <w:rPr>
          <w:rStyle w:val="CharStyle10"/>
          <w:b/>
          <w:bCs/>
        </w:rPr>
        <w:t>Федеральной антимонопольной службы по Ростовской области</w:t>
      </w:r>
    </w:p>
    <w:p>
      <w:pPr>
        <w:pStyle w:val="Style3"/>
        <w:widowControl w:val="0"/>
        <w:keepNext w:val="0"/>
        <w:keepLines w:val="0"/>
        <w:shd w:val="clear" w:color="auto" w:fill="auto"/>
        <w:bidi w:val="0"/>
        <w:jc w:val="left"/>
        <w:spacing w:before="0" w:after="0" w:line="284" w:lineRule="exact"/>
        <w:ind w:left="0" w:right="0" w:firstLine="0"/>
      </w:pPr>
      <w:r>
        <w:rPr>
          <w:lang w:val="ru-RU" w:eastAsia="ru-RU" w:bidi="ru-RU"/>
          <w:w w:val="100"/>
          <w:spacing w:val="0"/>
          <w:color w:val="000000"/>
          <w:position w:val="0"/>
        </w:rPr>
        <w:t>Администрация Аксайского городского</w:t>
      </w:r>
    </w:p>
    <w:p>
      <w:pPr>
        <w:pStyle w:val="Style3"/>
        <w:widowControl w:val="0"/>
        <w:keepNext w:val="0"/>
        <w:keepLines w:val="0"/>
        <w:shd w:val="clear" w:color="auto" w:fill="auto"/>
        <w:bidi w:val="0"/>
        <w:jc w:val="left"/>
        <w:spacing w:before="0" w:after="0" w:line="284" w:lineRule="exact"/>
        <w:ind w:left="0" w:right="0" w:firstLine="0"/>
      </w:pPr>
      <w:r>
        <w:rPr>
          <w:lang w:val="ru-RU" w:eastAsia="ru-RU" w:bidi="ru-RU"/>
          <w:w w:val="100"/>
          <w:spacing w:val="0"/>
          <w:color w:val="000000"/>
          <w:position w:val="0"/>
        </w:rPr>
        <w:t>поселения (далее - Заказчик)</w:t>
      </w:r>
    </w:p>
    <w:p>
      <w:pPr>
        <w:pStyle w:val="Style3"/>
        <w:widowControl w:val="0"/>
        <w:keepNext w:val="0"/>
        <w:keepLines w:val="0"/>
        <w:shd w:val="clear" w:color="auto" w:fill="auto"/>
        <w:bidi w:val="0"/>
        <w:jc w:val="left"/>
        <w:spacing w:before="0" w:after="0" w:line="284" w:lineRule="exact"/>
        <w:ind w:left="0" w:right="0" w:firstLine="0"/>
      </w:pPr>
      <w:r>
        <w:rPr>
          <w:lang w:val="ru-RU" w:eastAsia="ru-RU" w:bidi="ru-RU"/>
          <w:w w:val="100"/>
          <w:spacing w:val="0"/>
          <w:color w:val="000000"/>
          <w:position w:val="0"/>
        </w:rPr>
        <w:t>ул. Гулаева, 108, г. Аксай, Ростовская область,</w:t>
      </w:r>
    </w:p>
    <w:p>
      <w:pPr>
        <w:pStyle w:val="Style3"/>
        <w:widowControl w:val="0"/>
        <w:keepNext w:val="0"/>
        <w:keepLines w:val="0"/>
        <w:shd w:val="clear" w:color="auto" w:fill="auto"/>
        <w:bidi w:val="0"/>
        <w:jc w:val="left"/>
        <w:spacing w:before="0" w:after="0" w:line="284" w:lineRule="exact"/>
        <w:ind w:left="0" w:right="0" w:firstLine="0"/>
        <w:sectPr>
          <w:type w:val="continuous"/>
          <w:pgSz w:w="11906" w:h="16838"/>
          <w:pgMar w:top="105" w:left="870" w:right="1273" w:bottom="1037" w:header="0" w:footer="3" w:gutter="0"/>
          <w:rtlGutter w:val="0"/>
          <w:cols w:num="2" w:space="102"/>
          <w:noEndnote/>
          <w:docGrid w:linePitch="360"/>
        </w:sectPr>
      </w:pPr>
      <w:r>
        <w:rPr>
          <w:lang w:val="ru-RU" w:eastAsia="ru-RU" w:bidi="ru-RU"/>
          <w:w w:val="100"/>
          <w:spacing w:val="0"/>
          <w:color w:val="000000"/>
          <w:position w:val="0"/>
        </w:rPr>
        <w:t>346720</w:t>
      </w:r>
    </w:p>
    <w:p>
      <w:pPr>
        <w:widowControl w:val="0"/>
        <w:spacing w:line="204" w:lineRule="exact"/>
        <w:rPr>
          <w:sz w:val="16"/>
          <w:szCs w:val="1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190" w:wrap="around" w:vAnchor="text" w:hAnchor="margin" w:x="1587" w:y="1613"/>
        <w:widowControl w:val="0"/>
        <w:keepNext w:val="0"/>
        <w:keepLines w:val="0"/>
        <w:shd w:val="clear" w:color="auto" w:fill="auto"/>
        <w:bidi w:val="0"/>
        <w:jc w:val="left"/>
        <w:spacing w:before="0" w:after="0" w:line="190" w:lineRule="exact"/>
        <w:ind w:left="100" w:right="0" w:firstLine="0"/>
      </w:pPr>
      <w:r>
        <w:rPr>
          <w:rStyle w:val="CharStyle12"/>
          <w:spacing w:val="0"/>
        </w:rPr>
        <w:t>от</w:t>
      </w:r>
    </w:p>
    <w:p>
      <w:pPr>
        <w:widowControl w:val="0"/>
        <w:rPr>
          <w:sz w:val="2"/>
          <w:szCs w:val="2"/>
        </w:rPr>
      </w:pPr>
    </w:p>
    <w:p>
      <w:pPr>
        <w:pStyle w:val="Style13"/>
        <w:widowControl w:val="0"/>
        <w:keepNext w:val="0"/>
        <w:keepLines w:val="0"/>
        <w:shd w:val="clear" w:color="auto" w:fill="auto"/>
        <w:bidi w:val="0"/>
        <w:spacing w:before="0" w:after="0"/>
        <w:ind w:left="0" w:right="0" w:firstLine="0"/>
      </w:pPr>
      <w:r>
        <w:rPr>
          <w:rStyle w:val="CharStyle15"/>
        </w:rPr>
        <w:t xml:space="preserve">пр. Ворошиловский, 2/2, офис 403 г. Ростов-на-Дону, 344006 тел. (863) 263-31-04, факс (863) 240-99-59 </w:t>
      </w:r>
      <w:r>
        <w:rPr>
          <w:rStyle w:val="CharStyle16"/>
        </w:rPr>
        <w:t xml:space="preserve">e-mail: </w:t>
      </w:r>
      <w:r>
        <w:fldChar w:fldCharType="begin"/>
      </w:r>
      <w:r>
        <w:rPr>
          <w:rStyle w:val="CharStyle16"/>
        </w:rPr>
        <w:instrText> HYPERLINK "mailto:to61@fas.gov.ru" </w:instrText>
      </w:r>
      <w:r>
        <w:fldChar w:fldCharType="separate"/>
      </w:r>
      <w:r>
        <w:rPr>
          <w:rStyle w:val="Hyperlink"/>
        </w:rPr>
        <w:t>to</w:t>
      </w:r>
      <w:r>
        <w:rPr>
          <w:rStyle w:val="Hyperlink"/>
        </w:rPr>
        <w:t>61</w:t>
      </w:r>
      <w:r>
        <w:rPr>
          <w:rStyle w:val="Hyperlink"/>
        </w:rPr>
        <w:t>@fas.gov.ru</w:t>
      </w:r>
      <w:r>
        <w:fldChar w:fldCharType="end"/>
      </w:r>
    </w:p>
    <w:p>
      <w:pPr>
        <w:pStyle w:val="Style3"/>
        <w:widowControl w:val="0"/>
        <w:keepNext w:val="0"/>
        <w:keepLines w:val="0"/>
        <w:shd w:val="clear" w:color="auto" w:fill="auto"/>
        <w:bidi w:val="0"/>
        <w:jc w:val="left"/>
        <w:spacing w:before="0" w:after="0" w:line="295" w:lineRule="exact"/>
        <w:ind w:left="20" w:right="0" w:firstLine="0"/>
      </w:pPr>
      <w:r>
        <w:rPr>
          <w:lang w:val="ru-RU" w:eastAsia="ru-RU" w:bidi="ru-RU"/>
          <w:w w:val="100"/>
          <w:spacing w:val="0"/>
          <w:color w:val="000000"/>
          <w:position w:val="0"/>
        </w:rPr>
        <w:t>Правительство Ростовской области</w:t>
      </w:r>
    </w:p>
    <w:p>
      <w:pPr>
        <w:pStyle w:val="Style3"/>
        <w:widowControl w:val="0"/>
        <w:keepNext w:val="0"/>
        <w:keepLines w:val="0"/>
        <w:shd w:val="clear" w:color="auto" w:fill="auto"/>
        <w:bidi w:val="0"/>
        <w:jc w:val="left"/>
        <w:spacing w:before="0" w:after="0" w:line="295" w:lineRule="exact"/>
        <w:ind w:left="20" w:right="0" w:firstLine="0"/>
      </w:pPr>
      <w:r>
        <w:rPr>
          <w:lang w:val="ru-RU" w:eastAsia="ru-RU" w:bidi="ru-RU"/>
          <w:w w:val="100"/>
          <w:spacing w:val="0"/>
          <w:color w:val="000000"/>
          <w:position w:val="0"/>
        </w:rPr>
        <w:t>(далее - Привлеченное лицо)</w:t>
      </w:r>
    </w:p>
    <w:p>
      <w:pPr>
        <w:pStyle w:val="Style3"/>
        <w:widowControl w:val="0"/>
        <w:keepNext w:val="0"/>
        <w:keepLines w:val="0"/>
        <w:shd w:val="clear" w:color="auto" w:fill="auto"/>
        <w:bidi w:val="0"/>
        <w:jc w:val="left"/>
        <w:spacing w:before="0" w:after="0" w:line="295" w:lineRule="exact"/>
        <w:ind w:left="20" w:right="0" w:firstLine="0"/>
      </w:pPr>
      <w:r>
        <w:rPr>
          <w:lang w:val="ru-RU" w:eastAsia="ru-RU" w:bidi="ru-RU"/>
          <w:w w:val="100"/>
          <w:spacing w:val="0"/>
          <w:color w:val="000000"/>
          <w:position w:val="0"/>
        </w:rPr>
        <w:t>ул. Социалистическая, 112, г. Ростов-на-Дону,</w:t>
      </w:r>
    </w:p>
    <w:p>
      <w:pPr>
        <w:pStyle w:val="Style3"/>
        <w:widowControl w:val="0"/>
        <w:keepNext w:val="0"/>
        <w:keepLines w:val="0"/>
        <w:shd w:val="clear" w:color="auto" w:fill="auto"/>
        <w:bidi w:val="0"/>
        <w:jc w:val="left"/>
        <w:spacing w:before="0" w:after="321" w:line="230" w:lineRule="exact"/>
        <w:ind w:left="20" w:right="0" w:firstLine="0"/>
      </w:pPr>
      <w:r>
        <w:rPr>
          <w:lang w:val="ru-RU" w:eastAsia="ru-RU" w:bidi="ru-RU"/>
          <w:w w:val="100"/>
          <w:spacing w:val="0"/>
          <w:color w:val="000000"/>
          <w:position w:val="0"/>
        </w:rPr>
        <w:t>344050</w:t>
      </w:r>
    </w:p>
    <w:p>
      <w:pPr>
        <w:pStyle w:val="Style3"/>
        <w:widowControl w:val="0"/>
        <w:keepNext w:val="0"/>
        <w:keepLines w:val="0"/>
        <w:shd w:val="clear" w:color="auto" w:fill="auto"/>
        <w:bidi w:val="0"/>
        <w:jc w:val="left"/>
        <w:spacing w:before="0" w:after="0" w:line="230" w:lineRule="exact"/>
        <w:ind w:left="20" w:right="0" w:firstLine="0"/>
        <w:sectPr>
          <w:type w:val="continuous"/>
          <w:pgSz w:w="11906" w:h="16838"/>
          <w:pgMar w:top="90" w:left="1436" w:right="1224" w:bottom="1022" w:header="0" w:footer="3" w:gutter="0"/>
          <w:rtlGutter w:val="0"/>
          <w:cols w:num="2" w:space="720" w:equalWidth="0">
            <w:col w:w="3398" w:space="882"/>
            <w:col w:w="4964"/>
          </w:cols>
          <w:noEndnote/>
          <w:docGrid w:linePitch="360"/>
        </w:sectPr>
      </w:pPr>
      <w:r>
        <w:rPr>
          <w:lang w:val="ru-RU" w:eastAsia="ru-RU" w:bidi="ru-RU"/>
          <w:w w:val="100"/>
          <w:spacing w:val="0"/>
          <w:color w:val="000000"/>
          <w:position w:val="0"/>
        </w:rPr>
        <w:t>ООО «РТС-тендер» (далее - оператор)</w:t>
      </w: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spacing w:before="0" w:after="0" w:line="284" w:lineRule="exact"/>
        <w:ind w:left="0" w:right="0" w:firstLine="0"/>
        <w:sectPr>
          <w:type w:val="continuous"/>
          <w:pgSz w:w="11906" w:h="16838"/>
          <w:pgMar w:top="105" w:left="2894" w:right="2091" w:bottom="1037" w:header="0" w:footer="3" w:gutter="0"/>
          <w:rtlGutter w:val="0"/>
          <w:cols w:space="720"/>
          <w:noEndnote/>
          <w:docGrid w:linePitch="360"/>
        </w:sectPr>
      </w:pPr>
      <w:r>
        <w:rPr>
          <w:lang w:val="ru-RU" w:eastAsia="ru-RU" w:bidi="ru-RU"/>
          <w:w w:val="100"/>
          <w:spacing w:val="0"/>
          <w:color w:val="000000"/>
          <w:position w:val="0"/>
        </w:rPr>
        <w:t>РЕШЕНИЕ по делу № 061/06/64-288/2021 о нарушении законодательства о контрактной системе в сфере закупок</w:t>
      </w:r>
    </w:p>
    <w:p>
      <w:pPr>
        <w:widowControl w:val="0"/>
        <w:spacing w:line="39"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20" w:wrap="around" w:hAnchor="margin" w:x="118" w:y="6427"/>
        <w:widowControl w:val="0"/>
        <w:keepNext w:val="0"/>
        <w:keepLines w:val="0"/>
        <w:shd w:val="clear" w:color="auto" w:fill="auto"/>
        <w:bidi w:val="0"/>
        <w:jc w:val="left"/>
        <w:spacing w:before="0" w:after="0" w:line="220" w:lineRule="exact"/>
        <w:ind w:left="0" w:right="0" w:firstLine="0"/>
      </w:pPr>
      <w:r>
        <w:rPr>
          <w:rStyle w:val="CharStyle18"/>
          <w:spacing w:val="0"/>
        </w:rPr>
        <w:t>16.02.2021 г.</w:t>
      </w:r>
    </w:p>
    <w:p>
      <w:pPr>
        <w:pStyle w:val="Style3"/>
        <w:widowControl w:val="0"/>
        <w:keepNext w:val="0"/>
        <w:keepLines w:val="0"/>
        <w:shd w:val="clear" w:color="auto" w:fill="auto"/>
        <w:bidi w:val="0"/>
        <w:jc w:val="right"/>
        <w:spacing w:before="0" w:after="274" w:line="230" w:lineRule="exact"/>
        <w:ind w:left="0" w:right="20" w:firstLine="0"/>
      </w:pPr>
      <w:r>
        <w:rPr>
          <w:lang w:val="ru-RU" w:eastAsia="ru-RU" w:bidi="ru-RU"/>
          <w:w w:val="100"/>
          <w:spacing w:val="0"/>
          <w:color w:val="000000"/>
          <w:position w:val="0"/>
        </w:rPr>
        <w:t>гор. Ростов-на-Дону</w:t>
      </w:r>
    </w:p>
    <w:p>
      <w:pPr>
        <w:pStyle w:val="Style3"/>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системе в сфере закупок в составе:</w:t>
      </w:r>
    </w:p>
    <w:p>
      <w:pPr>
        <w:pStyle w:val="Style3"/>
        <w:framePr w:w="1877" w:h="871" w:vSpace="32" w:wrap="around" w:vAnchor="text" w:hAnchor="margin" w:x="8040" w:y="-38"/>
        <w:widowControl w:val="0"/>
        <w:keepNext w:val="0"/>
        <w:keepLines w:val="0"/>
        <w:shd w:val="clear" w:color="auto" w:fill="auto"/>
        <w:bidi w:val="0"/>
        <w:jc w:val="left"/>
        <w:spacing w:before="0" w:after="0" w:line="288" w:lineRule="exact"/>
        <w:ind w:left="120" w:right="0" w:firstLine="0"/>
      </w:pPr>
      <w:r>
        <w:rPr>
          <w:rStyle w:val="CharStyle18"/>
          <w:spacing w:val="0"/>
        </w:rPr>
        <w:t>М.А. Благодарев С.А. Иванкова В.Н. Гижко,</w:t>
      </w:r>
    </w:p>
    <w:p>
      <w:pPr>
        <w:pStyle w:val="Style3"/>
        <w:widowControl w:val="0"/>
        <w:keepNext w:val="0"/>
        <w:keepLines w:val="0"/>
        <w:shd w:val="clear" w:color="auto" w:fill="auto"/>
        <w:bidi w:val="0"/>
        <w:jc w:val="left"/>
        <w:spacing w:before="0" w:after="243" w:line="292" w:lineRule="exact"/>
        <w:ind w:left="20" w:right="960" w:firstLine="0"/>
      </w:pPr>
      <w:r>
        <w:rPr>
          <w:lang w:val="ru-RU" w:eastAsia="ru-RU" w:bidi="ru-RU"/>
          <w:w w:val="100"/>
          <w:spacing w:val="0"/>
          <w:color w:val="000000"/>
          <w:position w:val="0"/>
        </w:rPr>
        <w:t>Председатель Комиссии: Члены Комиссии:</w:t>
      </w:r>
    </w:p>
    <w:p>
      <w:pPr>
        <w:pStyle w:val="Style3"/>
        <w:tabs>
          <w:tab w:leader="none" w:pos="5323" w:val="left"/>
        </w:tabs>
        <w:widowControl w:val="0"/>
        <w:keepNext w:val="0"/>
        <w:keepLines w:val="0"/>
        <w:shd w:val="clear" w:color="auto" w:fill="auto"/>
        <w:bidi w:val="0"/>
        <w:jc w:val="both"/>
        <w:spacing w:before="0" w:after="0" w:line="288" w:lineRule="exact"/>
        <w:ind w:left="20" w:right="20" w:firstLine="0"/>
      </w:pPr>
      <w:r>
        <w:rPr>
          <w:lang w:val="ru-RU" w:eastAsia="ru-RU" w:bidi="ru-RU"/>
          <w:w w:val="100"/>
          <w:spacing w:val="0"/>
          <w:color w:val="000000"/>
          <w:position w:val="0"/>
        </w:rPr>
        <w:t>рассмотрев дело № 061/06/64-288/2021 по жалобе Заявителя о нарушении Заказчиком при проведении электронного аукциона на проведение работ по строительству, реконструкции, кап. ремонту, сносу объекта кап. строительства, предусматривающих проектную документацию, утвержденную в порядке, установленном законодательством о градостроительной деятельности №</w:t>
        <w:tab/>
        <w:t>0158300041220000016 «Строительство</w:t>
      </w:r>
    </w:p>
    <w:p>
      <w:pPr>
        <w:pStyle w:val="Style3"/>
        <w:tabs>
          <w:tab w:leader="none" w:pos="7407" w:val="left"/>
        </w:tabs>
        <w:widowControl w:val="0"/>
        <w:keepNext w:val="0"/>
        <w:keepLines w:val="0"/>
        <w:shd w:val="clear" w:color="auto" w:fill="auto"/>
        <w:bidi w:val="0"/>
        <w:jc w:val="both"/>
        <w:spacing w:before="0" w:after="0" w:line="288" w:lineRule="exact"/>
        <w:ind w:left="20" w:right="20" w:firstLine="0"/>
      </w:pPr>
      <w:r>
        <w:rPr>
          <w:lang w:val="ru-RU" w:eastAsia="ru-RU" w:bidi="ru-RU"/>
          <w:w w:val="100"/>
          <w:spacing w:val="0"/>
          <w:color w:val="000000"/>
          <w:position w:val="0"/>
        </w:rPr>
        <w:t>административного здания, расположенного по адресу: г. Аксай Ростовской области, ул. Маяковского, д. 13а» (далее - аукцион)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отсутствие представителей:</w:t>
        <w:tab/>
        <w:t>Заказчика, Заявителя,</w:t>
      </w:r>
    </w:p>
    <w:p>
      <w:pPr>
        <w:pStyle w:val="Style3"/>
        <w:widowControl w:val="0"/>
        <w:keepNext w:val="0"/>
        <w:keepLines w:val="0"/>
        <w:shd w:val="clear" w:color="auto" w:fill="auto"/>
        <w:bidi w:val="0"/>
        <w:jc w:val="both"/>
        <w:spacing w:before="0" w:after="286" w:line="288" w:lineRule="exact"/>
        <w:ind w:left="20" w:right="0" w:firstLine="0"/>
      </w:pPr>
      <w:r>
        <w:rPr>
          <w:lang w:val="ru-RU" w:eastAsia="ru-RU" w:bidi="ru-RU"/>
          <w:w w:val="100"/>
          <w:spacing w:val="0"/>
          <w:color w:val="000000"/>
          <w:position w:val="0"/>
        </w:rPr>
        <w:t>Привлеченного лица (уведомлены надлежащим образом, ходатайств не поступало),</w:t>
      </w:r>
    </w:p>
    <w:p>
      <w:pPr>
        <w:pStyle w:val="Style8"/>
        <w:widowControl w:val="0"/>
        <w:keepNext w:val="0"/>
        <w:keepLines w:val="0"/>
        <w:shd w:val="clear" w:color="auto" w:fill="auto"/>
        <w:bidi w:val="0"/>
        <w:spacing w:before="0" w:after="267" w:line="230" w:lineRule="exact"/>
        <w:ind w:left="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В Ростовское УФАС России поступила жалоба Заявителя, в которой обжаловались действия Заказчика при формировании Проекта контракта.</w:t>
      </w:r>
    </w:p>
    <w:p>
      <w:pPr>
        <w:pStyle w:val="Style3"/>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Заказчик представил письменные пояснения относительно доводов Заявителя, на заседании Комиссии не признал доводы жалобы, пояснил, что действия Заказчика соответствовали нормам Закона.</w:t>
      </w:r>
    </w:p>
    <w:p>
      <w:pPr>
        <w:pStyle w:val="Style19"/>
        <w:framePr w:h="326" w:wrap="notBeside" w:vAnchor="text" w:hAnchor="margin" w:x="8447" w:y="1823"/>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018368</w:t>
      </w:r>
    </w:p>
    <w:p>
      <w:pPr>
        <w:pStyle w:val="Style3"/>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В соответствии с ч. 3 ст. 99 Закона, п.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w:t>
        <w:br w:type="page"/>
        <w:t>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 727/14 (далее - Регламент) в ходе рассмотрения дела установлено следующее:</w:t>
      </w:r>
    </w:p>
    <w:p>
      <w:pPr>
        <w:pStyle w:val="Style3"/>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30.12.2020 г. на официальном сайте Единой информационной системы в сфере закупок (далее - ЕИС) опубликовано Извещение о проведении аукциона. 12.01.2021 г.,</w:t>
      </w:r>
    </w:p>
    <w:p>
      <w:pPr>
        <w:pStyle w:val="Style3"/>
        <w:numPr>
          <w:ilvl w:val="0"/>
          <w:numId w:val="1"/>
        </w:numPr>
        <w:tabs>
          <w:tab w:leader="none" w:pos="1254" w:val="left"/>
        </w:tabs>
        <w:widowControl w:val="0"/>
        <w:keepNext w:val="0"/>
        <w:keepLines w:val="0"/>
        <w:shd w:val="clear" w:color="auto" w:fill="auto"/>
        <w:bidi w:val="0"/>
        <w:jc w:val="both"/>
        <w:spacing w:before="0" w:after="0" w:line="288" w:lineRule="exact"/>
        <w:ind w:left="20" w:right="20" w:firstLine="0"/>
      </w:pPr>
      <w:r>
        <w:rPr>
          <w:lang w:val="ru-RU" w:eastAsia="ru-RU" w:bidi="ru-RU"/>
          <w:w w:val="100"/>
          <w:spacing w:val="0"/>
          <w:color w:val="000000"/>
          <w:position w:val="0"/>
        </w:rPr>
        <w:t>г., 22.01.2021 г., 29.01.2021 г. Заказчиком размещены изменения Извещения, согласно которых: 1) начальная (максимальная) цена контракта - 20 163 300.00 рублей; дата и время окончания подачи заявок - 08.02.2021 09:00.</w:t>
      </w:r>
    </w:p>
    <w:p>
      <w:pPr>
        <w:pStyle w:val="Style3"/>
        <w:widowControl w:val="0"/>
        <w:keepNext w:val="0"/>
        <w:keepLines w:val="0"/>
        <w:shd w:val="clear" w:color="auto" w:fill="auto"/>
        <w:bidi w:val="0"/>
        <w:jc w:val="both"/>
        <w:spacing w:before="0" w:after="243" w:line="288" w:lineRule="exact"/>
        <w:ind w:left="20" w:right="0" w:firstLine="720"/>
      </w:pPr>
      <w:r>
        <w:rPr>
          <w:lang w:val="ru-RU" w:eastAsia="ru-RU" w:bidi="ru-RU"/>
          <w:w w:val="100"/>
          <w:spacing w:val="0"/>
          <w:color w:val="000000"/>
          <w:position w:val="0"/>
        </w:rPr>
        <w:t>Контракт по итогам названной закупки на момент рассмотрения дела не заключен.</w:t>
      </w:r>
    </w:p>
    <w:p>
      <w:pPr>
        <w:pStyle w:val="Style3"/>
        <w:numPr>
          <w:ilvl w:val="0"/>
          <w:numId w:val="3"/>
        </w:numPr>
        <w:tabs>
          <w:tab w:leader="none" w:pos="1210" w:val="left"/>
        </w:tabs>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Согласно жалобе Заявителя Заказчик не применил типовые условия контракта, согласно Приказу Минстроя России от 14.01.2020 г. № 9/пр (далее - Приказ № 9/пр).</w:t>
      </w:r>
    </w:p>
    <w:p>
      <w:pPr>
        <w:pStyle w:val="Style3"/>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Согласно ч. 4 ст. 64 Закона к документации об электронном аукционе прилагается проект контракта, который является неотъемлемой частью этой документации.</w:t>
      </w:r>
    </w:p>
    <w:p>
      <w:pPr>
        <w:pStyle w:val="Style3"/>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В соответствии с ч. 5 ст. 110.2 Закона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pPr>
        <w:pStyle w:val="Style3"/>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Частью 11 ст. 34 Закона о контрактной системе установлено, что для осуществления заказчиками закупок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В случае отсутствия таких типовых контрактов, типовых условий контрактов соответствующие типовые контракты, типовые условия контрактов могут быть разработаны и утверждены федеральным органом исполнительной власти по регулированию контрактной системы в сфере закупок. Порядок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pPr>
        <w:pStyle w:val="Style3"/>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Порядок разработки типовых условий контрактов на выполнение работ по строительству (реконструкции) объекта капитального строительства (далее - Типовые условия контрактов) установлен постановлением Правительства Российской Федерации от 02.07.2014 г. № 606 «О порядке разработки типовых контрактов, типовых условий контрактов, а также о случаях и условиях их применения» (далее - Постановление № 606).</w:t>
      </w:r>
    </w:p>
    <w:p>
      <w:pPr>
        <w:pStyle w:val="Style3"/>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Согласно п. 6 Правила разработки типовых контрактов, типовых условий контрактов, утвержденных Постановлением № 606, типовые контракты, типовые условия контрактов содержат обязательные условия, предусмотренные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3"/>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Пунктом 15 Постановления № 606 установлено, что типовые контракты, типовые условия контрактов подлежат применению в случаях, если извещения об осуществлении закупок размещены в единой информационной системе в сфере закупок (приглашения принять участие в определении поставщика (подрядчика, исполнителя) закрытым способом направлены) или если контракт с единственным поставщиком (подрядчиком, исполнителем) в случаях, не предусматривающих размещения в единой информационной системе извещения о закупке у единственного поставщика (подрядчика, исполнителя), заключается по истечении 30 календарных дней после дня размещения типового контракта, типовых условий контракта в единой информационной системе в сфере закупок, но не ранее дня вступления в силу нормативного правового акта ответственного органа, утверждающего типовой контракт, типовые условия контракта.</w:t>
      </w:r>
    </w:p>
    <w:p>
      <w:pPr>
        <w:pStyle w:val="Style3"/>
        <w:widowControl w:val="0"/>
        <w:keepNext w:val="0"/>
        <w:keepLines w:val="0"/>
        <w:shd w:val="clear" w:color="auto" w:fill="auto"/>
        <w:bidi w:val="0"/>
        <w:jc w:val="both"/>
        <w:spacing w:before="0" w:after="0" w:line="288" w:lineRule="exact"/>
        <w:ind w:left="40" w:right="40" w:firstLine="720"/>
      </w:pPr>
      <w:r>
        <w:rPr>
          <w:lang w:val="ru-RU" w:eastAsia="ru-RU" w:bidi="ru-RU"/>
          <w:w w:val="100"/>
          <w:spacing w:val="0"/>
          <w:color w:val="000000"/>
          <w:position w:val="0"/>
        </w:rPr>
        <w:t>Типовые условия контрактов утверждены Приказом № 9/пр. и размещены в ЕИС 10.03.2020. Начало действия указанного приказа 26.03.2020 г.</w:t>
      </w:r>
    </w:p>
    <w:p>
      <w:pPr>
        <w:pStyle w:val="Style3"/>
        <w:widowControl w:val="0"/>
        <w:keepNext w:val="0"/>
        <w:keepLines w:val="0"/>
        <w:shd w:val="clear" w:color="auto" w:fill="auto"/>
        <w:bidi w:val="0"/>
        <w:jc w:val="both"/>
        <w:spacing w:before="0" w:after="0" w:line="288" w:lineRule="exact"/>
        <w:ind w:left="40" w:right="0" w:firstLine="720"/>
      </w:pPr>
      <w:r>
        <w:rPr>
          <w:lang w:val="ru-RU" w:eastAsia="ru-RU" w:bidi="ru-RU"/>
          <w:w w:val="100"/>
          <w:spacing w:val="0"/>
          <w:color w:val="000000"/>
          <w:position w:val="0"/>
        </w:rPr>
        <w:t>Извещение о проведении Аукциона размещено в ЕИС 30.12.2020 г.</w:t>
      </w:r>
    </w:p>
    <w:p>
      <w:pPr>
        <w:pStyle w:val="Style3"/>
        <w:widowControl w:val="0"/>
        <w:keepNext w:val="0"/>
        <w:keepLines w:val="0"/>
        <w:shd w:val="clear" w:color="auto" w:fill="auto"/>
        <w:bidi w:val="0"/>
        <w:jc w:val="both"/>
        <w:spacing w:before="0" w:after="0" w:line="288" w:lineRule="exact"/>
        <w:ind w:left="40" w:right="40" w:firstLine="720"/>
      </w:pPr>
      <w:r>
        <w:rPr>
          <w:lang w:val="ru-RU" w:eastAsia="ru-RU" w:bidi="ru-RU"/>
          <w:w w:val="100"/>
          <w:spacing w:val="0"/>
          <w:color w:val="000000"/>
          <w:position w:val="0"/>
        </w:rPr>
        <w:t>Таким образом, применение Типовых условий контрактов является для Заказчика обязательным.</w:t>
      </w:r>
    </w:p>
    <w:p>
      <w:pPr>
        <w:pStyle w:val="Style3"/>
        <w:widowControl w:val="0"/>
        <w:keepNext w:val="0"/>
        <w:keepLines w:val="0"/>
        <w:shd w:val="clear" w:color="auto" w:fill="auto"/>
        <w:bidi w:val="0"/>
        <w:jc w:val="both"/>
        <w:spacing w:before="0" w:after="0" w:line="284" w:lineRule="exact"/>
        <w:ind w:left="40" w:right="40" w:firstLine="720"/>
      </w:pPr>
      <w:r>
        <w:rPr>
          <w:lang w:val="ru-RU" w:eastAsia="ru-RU" w:bidi="ru-RU"/>
          <w:w w:val="100"/>
          <w:spacing w:val="0"/>
          <w:color w:val="000000"/>
          <w:position w:val="0"/>
        </w:rPr>
        <w:t>В соответствии с Извещением о проведении аукциона и Документацией об аукционе объектом закупки является выполнение работ по строительству объекта капитального строительства.</w:t>
      </w:r>
    </w:p>
    <w:p>
      <w:pPr>
        <w:pStyle w:val="Style3"/>
        <w:widowControl w:val="0"/>
        <w:keepNext w:val="0"/>
        <w:keepLines w:val="0"/>
        <w:shd w:val="clear" w:color="auto" w:fill="auto"/>
        <w:bidi w:val="0"/>
        <w:jc w:val="both"/>
        <w:spacing w:before="0" w:after="0" w:line="284" w:lineRule="exact"/>
        <w:ind w:left="40" w:right="40" w:firstLine="720"/>
      </w:pPr>
      <w:r>
        <w:rPr>
          <w:lang w:val="ru-RU" w:eastAsia="ru-RU" w:bidi="ru-RU"/>
          <w:w w:val="100"/>
          <w:spacing w:val="0"/>
          <w:color w:val="000000"/>
          <w:position w:val="0"/>
        </w:rPr>
        <w:t>При этом в п. 2 Приложения № 2 «Информационная карта типовых условий контракта на выполнение работ по строительству (реконструкции) объекта капитального строительства», утвержденном Приказом № 9/пр, указано, что типовые условия контракта на выполнение работ по строительству (реконструкции) объекта капитального строительства не применяются при выполнении работ по строительству и реконструкции:</w:t>
      </w:r>
    </w:p>
    <w:p>
      <w:pPr>
        <w:pStyle w:val="Style3"/>
        <w:numPr>
          <w:ilvl w:val="0"/>
          <w:numId w:val="5"/>
        </w:numPr>
        <w:widowControl w:val="0"/>
        <w:keepNext w:val="0"/>
        <w:keepLines w:val="0"/>
        <w:shd w:val="clear" w:color="auto" w:fill="auto"/>
        <w:bidi w:val="0"/>
        <w:jc w:val="both"/>
        <w:spacing w:before="0" w:after="0" w:line="284" w:lineRule="exact"/>
        <w:ind w:left="40" w:right="40" w:firstLine="720"/>
      </w:pPr>
      <w:r>
        <w:rPr>
          <w:lang w:val="ru-RU" w:eastAsia="ru-RU" w:bidi="ru-RU"/>
          <w:w w:val="100"/>
          <w:spacing w:val="0"/>
          <w:color w:val="000000"/>
          <w:position w:val="0"/>
        </w:rPr>
        <w:t xml:space="preserve"> объектов капитального строительства, расположенных на земельном участке, находящемся за пределами территории Российской Федерации, а также на территории посольств, консульств;</w:t>
      </w:r>
    </w:p>
    <w:p>
      <w:pPr>
        <w:pStyle w:val="Style3"/>
        <w:numPr>
          <w:ilvl w:val="0"/>
          <w:numId w:val="5"/>
        </w:numPr>
        <w:widowControl w:val="0"/>
        <w:keepNext w:val="0"/>
        <w:keepLines w:val="0"/>
        <w:shd w:val="clear" w:color="auto" w:fill="auto"/>
        <w:bidi w:val="0"/>
        <w:jc w:val="both"/>
        <w:spacing w:before="0" w:after="0" w:line="284" w:lineRule="exact"/>
        <w:ind w:left="40" w:right="40" w:firstLine="720"/>
      </w:pPr>
      <w:r>
        <w:rPr>
          <w:lang w:val="ru-RU" w:eastAsia="ru-RU" w:bidi="ru-RU"/>
          <w:w w:val="100"/>
          <w:spacing w:val="0"/>
          <w:color w:val="000000"/>
          <w:position w:val="0"/>
        </w:rPr>
        <w:t xml:space="preserve"> объектов капитального строительства, в отношении которых осуществляются работы по сохранению объекта культурного наследия.</w:t>
      </w:r>
    </w:p>
    <w:p>
      <w:pPr>
        <w:pStyle w:val="Style3"/>
        <w:widowControl w:val="0"/>
        <w:keepNext w:val="0"/>
        <w:keepLines w:val="0"/>
        <w:shd w:val="clear" w:color="auto" w:fill="auto"/>
        <w:bidi w:val="0"/>
        <w:jc w:val="both"/>
        <w:spacing w:before="0" w:after="0" w:line="284" w:lineRule="exact"/>
        <w:ind w:left="40" w:right="40" w:firstLine="720"/>
      </w:pPr>
      <w:r>
        <w:rPr>
          <w:lang w:val="ru-RU" w:eastAsia="ru-RU" w:bidi="ru-RU"/>
          <w:w w:val="100"/>
          <w:spacing w:val="0"/>
          <w:color w:val="000000"/>
          <w:position w:val="0"/>
        </w:rPr>
        <w:t xml:space="preserve">Таким образом, объект закупки не подпадает под указанные исключения, в связи с чем </w:t>
      </w:r>
      <w:r>
        <w:rPr>
          <w:rStyle w:val="CharStyle21"/>
        </w:rPr>
        <w:t>Заказчик обязан применить Типовые условия контрактов.</w:t>
      </w:r>
    </w:p>
    <w:p>
      <w:pPr>
        <w:pStyle w:val="Style3"/>
        <w:widowControl w:val="0"/>
        <w:keepNext w:val="0"/>
        <w:keepLines w:val="0"/>
        <w:shd w:val="clear" w:color="auto" w:fill="auto"/>
        <w:bidi w:val="0"/>
        <w:jc w:val="both"/>
        <w:spacing w:before="0" w:after="0" w:line="284" w:lineRule="exact"/>
        <w:ind w:left="40" w:right="40" w:firstLine="720"/>
      </w:pPr>
      <w:r>
        <w:rPr>
          <w:lang w:val="ru-RU" w:eastAsia="ru-RU" w:bidi="ru-RU"/>
          <w:w w:val="100"/>
          <w:spacing w:val="0"/>
          <w:color w:val="000000"/>
          <w:position w:val="0"/>
        </w:rPr>
        <w:t>Пунктом 5 Типовых условий, утвержденных Приказом № 9/пр определено, что контракты, предметом которых является выполнение работ по строительству (реконструкции) объекта капитального строительства (далее - контракт), включают в себя следующие типовые условия: Условия о приемке и оплате выполненных работ:</w:t>
      </w:r>
    </w:p>
    <w:p>
      <w:pPr>
        <w:pStyle w:val="Style3"/>
        <w:numPr>
          <w:ilvl w:val="0"/>
          <w:numId w:val="5"/>
        </w:numPr>
        <w:widowControl w:val="0"/>
        <w:keepNext w:val="0"/>
        <w:keepLines w:val="0"/>
        <w:shd w:val="clear" w:color="auto" w:fill="auto"/>
        <w:bidi w:val="0"/>
        <w:jc w:val="both"/>
        <w:spacing w:before="0" w:after="0" w:line="284" w:lineRule="exact"/>
        <w:ind w:left="40" w:right="40" w:firstLine="720"/>
      </w:pPr>
      <w:r>
        <w:rPr>
          <w:lang w:val="ru-RU" w:eastAsia="ru-RU" w:bidi="ru-RU"/>
          <w:w w:val="100"/>
          <w:spacing w:val="0"/>
          <w:color w:val="000000"/>
          <w:position w:val="0"/>
        </w:rPr>
        <w:t xml:space="preserve"> 5.1. Приемка и оплата выполненных работ, в том числе их отдельных этапов, осуществляется на основании первичных учетных документов, подтверждающих их выполнение, составленных после завершения выполнения конструктивных решений (элементов), комплексов (видов) работ (этапов работ) на основании сметы контракта, графика выполнения строительно-монтажных работ и графика оплаты выполненных работ (при наличии), условиями контракта, в соответствии с Гражданским кодексом Российской Федерации.</w:t>
      </w:r>
    </w:p>
    <w:p>
      <w:pPr>
        <w:pStyle w:val="Style3"/>
        <w:numPr>
          <w:ilvl w:val="0"/>
          <w:numId w:val="5"/>
        </w:numPr>
        <w:widowControl w:val="0"/>
        <w:keepNext w:val="0"/>
        <w:keepLines w:val="0"/>
        <w:shd w:val="clear" w:color="auto" w:fill="auto"/>
        <w:bidi w:val="0"/>
        <w:jc w:val="both"/>
        <w:spacing w:before="0" w:after="0" w:line="284" w:lineRule="exact"/>
        <w:ind w:left="40" w:right="40" w:firstLine="720"/>
      </w:pPr>
      <w:r>
        <w:rPr>
          <w:lang w:val="ru-RU" w:eastAsia="ru-RU" w:bidi="ru-RU"/>
          <w:w w:val="100"/>
          <w:spacing w:val="0"/>
          <w:color w:val="000000"/>
          <w:position w:val="0"/>
        </w:rPr>
        <w:t xml:space="preserve"> 5.2. При приемке выполненных работ для подтверждения объемов и качества фактически выполненных подрядных работ по конструктивным решениям (элементам) и (или) комплексам (видам) работ, включенным в смету контракта, подрядчик представляет комплект первичных учетных документов, который определяется контрактом, а также исполнительную документацию.</w:t>
      </w:r>
    </w:p>
    <w:p>
      <w:pPr>
        <w:pStyle w:val="Style3"/>
        <w:numPr>
          <w:ilvl w:val="0"/>
          <w:numId w:val="5"/>
        </w:numPr>
        <w:widowControl w:val="0"/>
        <w:keepNext w:val="0"/>
        <w:keepLines w:val="0"/>
        <w:shd w:val="clear" w:color="auto" w:fill="auto"/>
        <w:bidi w:val="0"/>
        <w:jc w:val="both"/>
        <w:spacing w:before="0" w:after="0" w:line="284" w:lineRule="exact"/>
        <w:ind w:left="40" w:right="40" w:firstLine="720"/>
      </w:pPr>
      <w:r>
        <w:rPr>
          <w:lang w:val="ru-RU" w:eastAsia="ru-RU" w:bidi="ru-RU"/>
          <w:w w:val="100"/>
          <w:spacing w:val="0"/>
          <w:color w:val="000000"/>
          <w:position w:val="0"/>
        </w:rPr>
        <w:t xml:space="preserve"> 5.3. При приемке выполненных работ не осуществляется сопоставление технологии производства фактически выполненных работ, технологиям, принятым при разработке сметных нормативов. Также при приемке выполненных работ не выделяется и не обосновывается стоимость учтенных в цене конструктивных решений (элементов) и (или) комплексов (видов) работ сметы контракта, прочих работ и затрат (в том числе зимнее удорожание, осуществление работ вахтовым методом, командирование рабочих, перебазирование строительно-монтажных организаций), и затрат на строительство титульных временных зданий и сооружений, непредвиденных работ и затрат подрядчика.</w:t>
      </w:r>
    </w:p>
    <w:p>
      <w:pPr>
        <w:pStyle w:val="Style3"/>
        <w:widowControl w:val="0"/>
        <w:keepNext w:val="0"/>
        <w:keepLines w:val="0"/>
        <w:shd w:val="clear" w:color="auto" w:fill="auto"/>
        <w:bidi w:val="0"/>
        <w:jc w:val="both"/>
        <w:spacing w:before="0" w:after="0" w:line="288" w:lineRule="exact"/>
        <w:ind w:left="20" w:right="40" w:firstLine="700"/>
      </w:pPr>
      <w:r>
        <w:rPr>
          <w:lang w:val="ru-RU" w:eastAsia="ru-RU" w:bidi="ru-RU"/>
          <w:w w:val="100"/>
          <w:spacing w:val="0"/>
          <w:color w:val="000000"/>
          <w:position w:val="0"/>
        </w:rPr>
        <w:t>- 5.4. Первичным учетным документом, являющимся основанием для оплаты работ, выполненных в соответствии с графиком выполнения строительно-монтажных работ и (или) графиком оплаты выполненных работ, по завершении выполнения соответствующих конструктивных решений (элементов), комплексов (видов) работ, в том числе работ, выполняемых поэтапно, является акт о приемке выполненных работ, оформленный и подписанный в установленном контрактом порядке.</w:t>
      </w:r>
    </w:p>
    <w:p>
      <w:pPr>
        <w:pStyle w:val="Style3"/>
        <w:numPr>
          <w:ilvl w:val="0"/>
          <w:numId w:val="5"/>
        </w:numPr>
        <w:widowControl w:val="0"/>
        <w:keepNext w:val="0"/>
        <w:keepLines w:val="0"/>
        <w:shd w:val="clear" w:color="auto" w:fill="auto"/>
        <w:bidi w:val="0"/>
        <w:jc w:val="both"/>
        <w:spacing w:before="0" w:after="166" w:line="288" w:lineRule="exact"/>
        <w:ind w:left="20" w:right="40" w:firstLine="580"/>
      </w:pPr>
      <w:r>
        <w:rPr>
          <w:lang w:val="ru-RU" w:eastAsia="ru-RU" w:bidi="ru-RU"/>
          <w:w w:val="100"/>
          <w:spacing w:val="0"/>
          <w:color w:val="000000"/>
          <w:position w:val="0"/>
        </w:rPr>
        <w:t xml:space="preserve"> 5.5. Стоимость выполненного, принятого заказчиком и подлежащего оплате объема работ по конструктивному решению (элементу) и (или) по комплексу (виду) работ, в том</w:t>
      </w:r>
    </w:p>
    <w:p>
      <w:pPr>
        <w:pStyle w:val="Style3"/>
        <w:widowControl w:val="0"/>
        <w:keepNext w:val="0"/>
        <w:keepLines w:val="0"/>
        <w:shd w:val="clear" w:color="auto" w:fill="auto"/>
        <w:bidi w:val="0"/>
        <w:jc w:val="left"/>
        <w:spacing w:before="0" w:after="84" w:line="230" w:lineRule="exact"/>
        <w:ind w:left="20" w:right="0" w:firstLine="0"/>
      </w:pPr>
      <w:r>
        <w:rPr>
          <w:lang w:val="ru-RU" w:eastAsia="ru-RU" w:bidi="ru-RU"/>
          <w:w w:val="100"/>
          <w:spacing w:val="0"/>
          <w:color w:val="000000"/>
          <w:position w:val="0"/>
        </w:rPr>
        <w:t>числе работ, выполненных поэтапно ), определяется по формуле (2):</w:t>
      </w:r>
    </w:p>
    <w:p>
      <w:pPr>
        <w:pStyle w:val="Style22"/>
        <w:widowControl w:val="0"/>
        <w:keepNext/>
        <w:keepLines/>
        <w:shd w:val="clear" w:color="auto" w:fill="auto"/>
        <w:bidi w:val="0"/>
        <w:spacing w:before="0" w:after="126" w:line="280" w:lineRule="exact"/>
        <w:ind w:left="20" w:right="0" w:firstLine="0"/>
      </w:pPr>
      <w:bookmarkStart w:id="0" w:name="bookmark0"/>
      <w:r>
        <w:rPr>
          <w:lang w:val="ru-RU" w:eastAsia="ru-RU" w:bidi="ru-RU"/>
          <w:w w:val="100"/>
          <w:color w:val="000000"/>
          <w:position w:val="0"/>
        </w:rPr>
        <w:t>С</w:t>
      </w:r>
      <w:r>
        <w:rPr>
          <w:lang w:val="ru-RU" w:eastAsia="ru-RU" w:bidi="ru-RU"/>
          <w:vertAlign w:val="subscript"/>
          <w:w w:val="100"/>
          <w:color w:val="000000"/>
          <w:position w:val="0"/>
        </w:rPr>
        <w:t>/</w:t>
      </w:r>
      <w:r>
        <w:rPr>
          <w:lang w:val="ru-RU" w:eastAsia="ru-RU" w:bidi="ru-RU"/>
          <w:vertAlign w:val="superscript"/>
          <w:w w:val="100"/>
          <w:color w:val="000000"/>
          <w:position w:val="0"/>
        </w:rPr>
        <w:t>вр</w:t>
      </w:r>
      <w:r>
        <w:rPr>
          <w:lang w:val="ru-RU" w:eastAsia="ru-RU" w:bidi="ru-RU"/>
          <w:w w:val="100"/>
          <w:color w:val="000000"/>
          <w:position w:val="0"/>
        </w:rPr>
        <w:t>=Ц?</w:t>
      </w:r>
      <w:r>
        <w:rPr>
          <w:lang w:val="ru-RU" w:eastAsia="ru-RU" w:bidi="ru-RU"/>
          <w:vertAlign w:val="superscript"/>
          <w:w w:val="100"/>
          <w:color w:val="000000"/>
          <w:position w:val="0"/>
        </w:rPr>
        <w:t>д</w:t>
      </w:r>
      <w:r>
        <w:rPr>
          <w:lang w:val="ru-RU" w:eastAsia="ru-RU" w:bidi="ru-RU"/>
          <w:w w:val="100"/>
          <w:color w:val="000000"/>
          <w:position w:val="0"/>
        </w:rPr>
        <w:t>хУ</w:t>
      </w:r>
      <w:r>
        <w:rPr>
          <w:lang w:val="ru-RU" w:eastAsia="ru-RU" w:bidi="ru-RU"/>
          <w:vertAlign w:val="subscript"/>
          <w:w w:val="100"/>
          <w:color w:val="000000"/>
          <w:position w:val="0"/>
        </w:rPr>
        <w:t>/</w:t>
      </w:r>
      <w:r>
        <w:rPr>
          <w:lang w:val="ru-RU" w:eastAsia="ru-RU" w:bidi="ru-RU"/>
          <w:vertAlign w:val="superscript"/>
          <w:w w:val="100"/>
          <w:color w:val="000000"/>
          <w:position w:val="0"/>
        </w:rPr>
        <w:t>вр</w:t>
      </w:r>
      <w:r>
        <w:rPr>
          <w:lang w:val="ru-RU" w:eastAsia="ru-RU" w:bidi="ru-RU"/>
          <w:w w:val="100"/>
          <w:color w:val="000000"/>
          <w:position w:val="0"/>
        </w:rPr>
        <w:t>,(2)</w:t>
      </w:r>
      <w:bookmarkEnd w:id="0"/>
    </w:p>
    <w:p>
      <w:pPr>
        <w:pStyle w:val="Style3"/>
        <w:widowControl w:val="0"/>
        <w:keepNext w:val="0"/>
        <w:keepLines w:val="0"/>
        <w:shd w:val="clear" w:color="auto" w:fill="auto"/>
        <w:bidi w:val="0"/>
        <w:jc w:val="both"/>
        <w:spacing w:before="0" w:after="0" w:line="230" w:lineRule="exact"/>
        <w:ind w:left="20" w:right="0" w:firstLine="580"/>
      </w:pPr>
      <w:r>
        <w:rPr>
          <w:lang w:val="ru-RU" w:eastAsia="ru-RU" w:bidi="ru-RU"/>
          <w:w w:val="100"/>
          <w:spacing w:val="0"/>
          <w:color w:val="000000"/>
          <w:position w:val="0"/>
        </w:rPr>
        <w:t>где:</w:t>
      </w:r>
    </w:p>
    <w:p>
      <w:pPr>
        <w:pStyle w:val="Style24"/>
        <w:keepNext/>
        <w:framePr w:dropCap="drop" w:hAnchor="text" w:lines="2" w:vAnchor="text" w:hSpace="18" w:vSpace="18"/>
        <w:widowControl w:val="0"/>
        <w:shd w:val="clear" w:color="auto" w:fill="auto"/>
        <w:spacing w:before="0" w:line="246" w:lineRule="exact"/>
        <w:ind w:left="20"/>
      </w:pPr>
      <w:r>
        <w:rPr>
          <w:lang w:val="ru-RU" w:eastAsia="ru-RU" w:bidi="ru-RU"/>
          <w:sz w:val="32"/>
          <w:szCs w:val="32"/>
          <w:rFonts w:ascii="Gulim" w:eastAsia="Gulim" w:hAnsi="Gulim" w:cs="Gulim"/>
          <w:w w:val="100"/>
          <w:spacing w:val="0"/>
          <w:color w:val="000000"/>
          <w:position w:val="-5"/>
        </w:rPr>
        <w:t>Ц</w:t>
      </w:r>
    </w:p>
    <w:p>
      <w:pPr>
        <w:pStyle w:val="Style24"/>
        <w:widowControl w:val="0"/>
        <w:keepNext w:val="0"/>
        <w:keepLines w:val="0"/>
        <w:shd w:val="clear" w:color="auto" w:fill="auto"/>
        <w:bidi w:val="0"/>
        <w:spacing w:before="0" w:after="0" w:line="320" w:lineRule="exact"/>
        <w:ind w:left="20" w:right="0" w:firstLine="0"/>
      </w:pPr>
      <w:r>
        <w:rPr>
          <w:lang w:val="ru-RU" w:eastAsia="ru-RU" w:bidi="ru-RU"/>
          <w:w w:val="100"/>
          <w:spacing w:val="0"/>
          <w:color w:val="000000"/>
          <w:position w:val="0"/>
        </w:rPr>
        <w:t>ед</w:t>
      </w:r>
    </w:p>
    <w:p>
      <w:pPr>
        <w:pStyle w:val="Style3"/>
        <w:widowControl w:val="0"/>
        <w:keepNext w:val="0"/>
        <w:keepLines w:val="0"/>
        <w:shd w:val="clear" w:color="auto" w:fill="auto"/>
        <w:bidi w:val="0"/>
        <w:jc w:val="both"/>
        <w:spacing w:before="0" w:after="146" w:line="320" w:lineRule="exact"/>
        <w:ind w:left="20" w:right="40" w:firstLine="580"/>
      </w:pPr>
      <w:r>
        <w:rPr>
          <w:rStyle w:val="CharStyle26"/>
        </w:rPr>
        <w:t>i</w:t>
      </w:r>
      <w:r>
        <w:rPr>
          <w:lang w:val="en-US" w:eastAsia="en-US" w:bidi="en-US"/>
          <w:w w:val="100"/>
          <w:spacing w:val="0"/>
          <w:color w:val="000000"/>
          <w:position w:val="0"/>
        </w:rPr>
        <w:t xml:space="preserve"> </w:t>
      </w:r>
      <w:r>
        <w:rPr>
          <w:lang w:val="ru-RU" w:eastAsia="ru-RU" w:bidi="ru-RU"/>
          <w:w w:val="100"/>
          <w:spacing w:val="0"/>
          <w:color w:val="000000"/>
          <w:position w:val="0"/>
        </w:rPr>
        <w:t xml:space="preserve">- цена единицы </w:t>
      </w:r>
      <w:r>
        <w:rPr>
          <w:lang w:val="en-US" w:eastAsia="en-US" w:bidi="en-US"/>
          <w:w w:val="100"/>
          <w:spacing w:val="0"/>
          <w:color w:val="000000"/>
          <w:position w:val="0"/>
        </w:rPr>
        <w:t>i</w:t>
      </w:r>
      <w:r>
        <w:rPr>
          <w:lang w:val="ru-RU" w:eastAsia="ru-RU" w:bidi="ru-RU"/>
          <w:w w:val="100"/>
          <w:spacing w:val="0"/>
          <w:color w:val="000000"/>
          <w:position w:val="0"/>
        </w:rPr>
        <w:t>-го конструктивного решения (элемента) и (или) комплекса (вида) работ в смете контракта, руб.;</w:t>
      </w:r>
    </w:p>
    <w:p>
      <w:pPr>
        <w:pStyle w:val="Style3"/>
        <w:widowControl w:val="0"/>
        <w:keepNext w:val="0"/>
        <w:keepLines w:val="0"/>
        <w:shd w:val="clear" w:color="auto" w:fill="auto"/>
        <w:bidi w:val="0"/>
        <w:jc w:val="both"/>
        <w:spacing w:before="0" w:after="0" w:line="288" w:lineRule="exact"/>
        <w:ind w:left="20" w:right="40" w:firstLine="580"/>
      </w:pPr>
      <w:r>
        <w:rPr>
          <w:lang w:val="ru-RU" w:eastAsia="ru-RU" w:bidi="ru-RU"/>
          <w:w w:val="100"/>
          <w:spacing w:val="0"/>
          <w:color w:val="000000"/>
          <w:position w:val="0"/>
        </w:rPr>
        <w:t>X</w:t>
      </w:r>
      <w:r>
        <w:rPr>
          <w:lang w:val="ru-RU" w:eastAsia="ru-RU" w:bidi="ru-RU"/>
          <w:vertAlign w:val="superscript"/>
          <w:w w:val="100"/>
          <w:spacing w:val="0"/>
          <w:color w:val="000000"/>
          <w:position w:val="0"/>
        </w:rPr>
        <w:t>Р</w:t>
      </w:r>
      <w:r>
        <w:rPr>
          <w:lang w:val="ru-RU" w:eastAsia="ru-RU" w:bidi="ru-RU"/>
          <w:w w:val="100"/>
          <w:spacing w:val="0"/>
          <w:color w:val="000000"/>
          <w:position w:val="0"/>
        </w:rPr>
        <w:t xml:space="preserve"> - объем выполненных, принятых заказчиком и подлежащих оплате работ по </w:t>
      </w:r>
      <w:r>
        <w:rPr>
          <w:lang w:val="en-US" w:eastAsia="en-US" w:bidi="en-US"/>
          <w:w w:val="100"/>
          <w:spacing w:val="0"/>
          <w:color w:val="000000"/>
          <w:position w:val="0"/>
        </w:rPr>
        <w:t>i</w:t>
      </w:r>
      <w:r>
        <w:rPr>
          <w:lang w:val="ru-RU" w:eastAsia="ru-RU" w:bidi="ru-RU"/>
          <w:w w:val="100"/>
          <w:spacing w:val="0"/>
          <w:color w:val="000000"/>
          <w:position w:val="0"/>
        </w:rPr>
        <w:t>-му конструктивному решению (элементу) и (или) комплексу (виду) работ в принятых измерителях. Объем подлежащих оплате работ не превышает объем этих работ, включенный в смету контракта.</w:t>
      </w:r>
    </w:p>
    <w:p>
      <w:pPr>
        <w:pStyle w:val="Style3"/>
        <w:numPr>
          <w:ilvl w:val="0"/>
          <w:numId w:val="5"/>
        </w:numPr>
        <w:widowControl w:val="0"/>
        <w:keepNext w:val="0"/>
        <w:keepLines w:val="0"/>
        <w:shd w:val="clear" w:color="auto" w:fill="auto"/>
        <w:bidi w:val="0"/>
        <w:jc w:val="both"/>
        <w:spacing w:before="0" w:after="118" w:line="288" w:lineRule="exact"/>
        <w:ind w:left="20" w:right="40" w:firstLine="580"/>
      </w:pPr>
      <w:r>
        <w:rPr>
          <w:lang w:val="ru-RU" w:eastAsia="ru-RU" w:bidi="ru-RU"/>
          <w:w w:val="100"/>
          <w:spacing w:val="0"/>
          <w:color w:val="000000"/>
          <w:position w:val="0"/>
        </w:rPr>
        <w:t xml:space="preserve"> 5.6. Стоимость выполненных, принятых заказчиком и подлежащих оплате работ (С</w:t>
      </w:r>
      <w:r>
        <w:rPr>
          <w:lang w:val="ru-RU" w:eastAsia="ru-RU" w:bidi="ru-RU"/>
          <w:vertAlign w:val="superscript"/>
          <w:w w:val="100"/>
          <w:spacing w:val="0"/>
          <w:color w:val="000000"/>
          <w:position w:val="0"/>
        </w:rPr>
        <w:t>вр</w:t>
      </w:r>
      <w:r>
        <w:rPr>
          <w:lang w:val="ru-RU" w:eastAsia="ru-RU" w:bidi="ru-RU"/>
          <w:w w:val="100"/>
          <w:spacing w:val="0"/>
          <w:color w:val="000000"/>
          <w:position w:val="0"/>
        </w:rPr>
        <w:t>) определяется суммированием соответствующих показателей по конструктивным решениям (элементам) и (или) комплексам (видам) работ, в том числе работ, выполненных поэтапно, по формуле (3):</w:t>
      </w:r>
    </w:p>
    <w:p>
      <w:pPr>
        <w:pStyle w:val="Style27"/>
        <w:widowControl w:val="0"/>
        <w:keepNext/>
        <w:keepLines/>
        <w:shd w:val="clear" w:color="auto" w:fill="auto"/>
        <w:bidi w:val="0"/>
        <w:spacing w:before="0" w:after="0" w:line="440" w:lineRule="exact"/>
        <w:ind w:left="20" w:right="0" w:firstLine="0"/>
      </w:pPr>
      <w:bookmarkStart w:id="1" w:name="bookmark1"/>
      <w:r>
        <w:rPr>
          <w:lang w:val="ru-RU" w:eastAsia="ru-RU" w:bidi="ru-RU"/>
          <w:w w:val="100"/>
          <w:spacing w:val="0"/>
          <w:color w:val="000000"/>
          <w:position w:val="0"/>
        </w:rPr>
        <w:t>с</w:t>
      </w:r>
      <w:r>
        <w:rPr>
          <w:lang w:val="ru-RU" w:eastAsia="ru-RU" w:bidi="ru-RU"/>
          <w:vertAlign w:val="superscript"/>
          <w:w w:val="100"/>
          <w:spacing w:val="0"/>
          <w:color w:val="000000"/>
          <w:position w:val="0"/>
        </w:rPr>
        <w:t>вр</w:t>
      </w:r>
      <w:r>
        <w:rPr>
          <w:lang w:val="ru-RU" w:eastAsia="ru-RU" w:bidi="ru-RU"/>
          <w:w w:val="100"/>
          <w:spacing w:val="0"/>
          <w:color w:val="000000"/>
          <w:position w:val="0"/>
        </w:rPr>
        <w:t>=£с,</w:t>
      </w:r>
      <w:r>
        <w:rPr>
          <w:lang w:val="ru-RU" w:eastAsia="ru-RU" w:bidi="ru-RU"/>
          <w:vertAlign w:val="superscript"/>
          <w:w w:val="100"/>
          <w:spacing w:val="0"/>
          <w:color w:val="000000"/>
          <w:position w:val="0"/>
        </w:rPr>
        <w:t>вр</w:t>
      </w:r>
      <w:r>
        <w:rPr>
          <w:lang w:val="ru-RU" w:eastAsia="ru-RU" w:bidi="ru-RU"/>
          <w:w w:val="100"/>
          <w:spacing w:val="0"/>
          <w:color w:val="000000"/>
          <w:position w:val="0"/>
        </w:rPr>
        <w:t>(з)</w:t>
      </w:r>
      <w:bookmarkEnd w:id="1"/>
    </w:p>
    <w:p>
      <w:pPr>
        <w:pStyle w:val="Style29"/>
        <w:widowControl w:val="0"/>
        <w:keepNext w:val="0"/>
        <w:keepLines w:val="0"/>
        <w:shd w:val="clear" w:color="auto" w:fill="auto"/>
        <w:bidi w:val="0"/>
        <w:spacing w:before="0" w:after="0"/>
        <w:ind w:left="220" w:right="0" w:firstLine="0"/>
      </w:pPr>
      <w:r>
        <w:rPr>
          <w:w w:val="100"/>
          <w:spacing w:val="0"/>
          <w:color w:val="000000"/>
          <w:position w:val="0"/>
        </w:rPr>
        <w:t>i=l</w:t>
      </w:r>
    </w:p>
    <w:p>
      <w:pPr>
        <w:pStyle w:val="Style3"/>
        <w:widowControl w:val="0"/>
        <w:keepNext w:val="0"/>
        <w:keepLines w:val="0"/>
        <w:shd w:val="clear" w:color="auto" w:fill="auto"/>
        <w:bidi w:val="0"/>
        <w:jc w:val="both"/>
        <w:spacing w:before="0" w:after="0" w:line="284" w:lineRule="exact"/>
        <w:ind w:left="20" w:right="40" w:firstLine="700"/>
      </w:pPr>
      <w:r>
        <w:rPr>
          <w:lang w:val="ru-RU" w:eastAsia="ru-RU" w:bidi="ru-RU"/>
          <w:w w:val="100"/>
          <w:spacing w:val="0"/>
          <w:color w:val="000000"/>
          <w:position w:val="0"/>
        </w:rPr>
        <w:t>Вместе с тем Комиссией установлено, что в Проекте контракта Документации об аукционе Заказчиком не применены условия, предусмотренные п./п. 5.3 - 5.6 п. 5 Типовых условий контрактов на выполнение работ по строительству (реконструкции) объекта капитального строительства, утвержденных Приказом № 9/пр, в нарушение ч. 11 ст. 34 Закона.</w:t>
      </w:r>
    </w:p>
    <w:p>
      <w:pPr>
        <w:pStyle w:val="Style3"/>
        <w:widowControl w:val="0"/>
        <w:keepNext w:val="0"/>
        <w:keepLines w:val="0"/>
        <w:shd w:val="clear" w:color="auto" w:fill="auto"/>
        <w:bidi w:val="0"/>
        <w:jc w:val="both"/>
        <w:spacing w:before="0" w:after="240" w:line="284" w:lineRule="exact"/>
        <w:ind w:left="20" w:right="0" w:firstLine="700"/>
      </w:pPr>
      <w:r>
        <w:rPr>
          <w:lang w:val="ru-RU" w:eastAsia="ru-RU" w:bidi="ru-RU"/>
          <w:w w:val="100"/>
          <w:spacing w:val="0"/>
          <w:color w:val="000000"/>
          <w:position w:val="0"/>
        </w:rPr>
        <w:t>Довод жалобы - обоснованный.</w:t>
      </w:r>
    </w:p>
    <w:p>
      <w:pPr>
        <w:pStyle w:val="Style3"/>
        <w:numPr>
          <w:ilvl w:val="0"/>
          <w:numId w:val="7"/>
        </w:numPr>
        <w:tabs>
          <w:tab w:leader="none" w:pos="1150" w:val="left"/>
        </w:tabs>
        <w:widowControl w:val="0"/>
        <w:keepNext w:val="0"/>
        <w:keepLines w:val="0"/>
        <w:shd w:val="clear" w:color="auto" w:fill="auto"/>
        <w:bidi w:val="0"/>
        <w:jc w:val="both"/>
        <w:spacing w:before="0" w:after="0" w:line="284" w:lineRule="exact"/>
        <w:ind w:left="20" w:right="40" w:firstLine="700"/>
      </w:pPr>
      <w:r>
        <w:rPr>
          <w:lang w:val="ru-RU" w:eastAsia="ru-RU" w:bidi="ru-RU"/>
          <w:w w:val="100"/>
          <w:spacing w:val="0"/>
          <w:color w:val="000000"/>
          <w:position w:val="0"/>
        </w:rPr>
        <w:t>В ходе осуществления внеплановой проверки закупки установлены следующие нарушения.</w:t>
      </w:r>
    </w:p>
    <w:p>
      <w:pPr>
        <w:pStyle w:val="Style3"/>
        <w:widowControl w:val="0"/>
        <w:keepNext w:val="0"/>
        <w:keepLines w:val="0"/>
        <w:shd w:val="clear" w:color="auto" w:fill="auto"/>
        <w:bidi w:val="0"/>
        <w:jc w:val="both"/>
        <w:spacing w:before="0" w:after="0" w:line="284" w:lineRule="exact"/>
        <w:ind w:left="20" w:right="40" w:firstLine="700"/>
      </w:pPr>
      <w:r>
        <w:rPr>
          <w:lang w:val="ru-RU" w:eastAsia="ru-RU" w:bidi="ru-RU"/>
          <w:w w:val="100"/>
          <w:spacing w:val="0"/>
          <w:color w:val="000000"/>
          <w:position w:val="0"/>
        </w:rPr>
        <w:t>В силу ч. 2 ст. 110.2 Закона Правительство Российской Федерации вправе установить виды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за исключением дочерних обществ такого подрядчика, к исполнению своих обязательств по контракту.</w:t>
      </w:r>
    </w:p>
    <w:p>
      <w:pPr>
        <w:pStyle w:val="Style3"/>
        <w:widowControl w:val="0"/>
        <w:keepNext w:val="0"/>
        <w:keepLines w:val="0"/>
        <w:shd w:val="clear" w:color="auto" w:fill="auto"/>
        <w:bidi w:val="0"/>
        <w:jc w:val="both"/>
        <w:spacing w:before="0" w:after="0" w:line="284" w:lineRule="exact"/>
        <w:ind w:left="20" w:right="0" w:firstLine="700"/>
      </w:pPr>
      <w:r>
        <w:rPr>
          <w:lang w:val="ru-RU" w:eastAsia="ru-RU" w:bidi="ru-RU"/>
          <w:w w:val="100"/>
          <w:spacing w:val="0"/>
          <w:color w:val="000000"/>
          <w:position w:val="0"/>
        </w:rPr>
        <w:t>Пунктом 2 Постановления Правительства № 570 установлено:</w:t>
      </w:r>
    </w:p>
    <w:p>
      <w:pPr>
        <w:pStyle w:val="Style3"/>
        <w:widowControl w:val="0"/>
        <w:keepNext w:val="0"/>
        <w:keepLines w:val="0"/>
        <w:shd w:val="clear" w:color="auto" w:fill="auto"/>
        <w:bidi w:val="0"/>
        <w:jc w:val="both"/>
        <w:spacing w:before="0" w:after="0" w:line="284" w:lineRule="exact"/>
        <w:ind w:left="20" w:right="40" w:firstLine="700"/>
      </w:pPr>
      <w:r>
        <w:rPr>
          <w:lang w:val="ru-RU" w:eastAsia="ru-RU" w:bidi="ru-RU"/>
          <w:w w:val="100"/>
          <w:spacing w:val="0"/>
          <w:color w:val="000000"/>
          <w:position w:val="0"/>
        </w:rPr>
        <w:t>а) возможные виды и объемы работ по строительству, реконструкции объектов капитального строительства из числа видов работ, утвержденных Постановлением Правительства № 570,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документацию о закупке;</w:t>
      </w:r>
    </w:p>
    <w:p>
      <w:pPr>
        <w:pStyle w:val="Style3"/>
        <w:widowControl w:val="0"/>
        <w:keepNext w:val="0"/>
        <w:keepLines w:val="0"/>
        <w:shd w:val="clear" w:color="auto" w:fill="auto"/>
        <w:bidi w:val="0"/>
        <w:jc w:val="both"/>
        <w:spacing w:before="0" w:after="0" w:line="284" w:lineRule="exact"/>
        <w:ind w:left="20" w:right="40" w:firstLine="700"/>
      </w:pPr>
      <w:r>
        <w:rPr>
          <w:lang w:val="ru-RU" w:eastAsia="ru-RU" w:bidi="ru-RU"/>
          <w:w w:val="100"/>
          <w:spacing w:val="0"/>
          <w:color w:val="000000"/>
          <w:position w:val="0"/>
        </w:rPr>
        <w:t>б) конкретные виды и объемы работ из числа видов и объемов работ, предусмотренных подпунктом "а" пункта 2 Постановления Правительства № 570, определенные по предложению подрядчика, включаются в государственный и (или) муниципальный контракт и исходя из сметной стоимости этих работ, предусмотренной проектной документацией, в совокупном стоимостном выражении должны составлять: не менее 25 процентов цены государственного и (или) муниципального контракта - с 1 июля 2018 г.</w:t>
      </w:r>
    </w:p>
    <w:p>
      <w:pPr>
        <w:pStyle w:val="Style3"/>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В пункте 11.3 Информационной карты Документации об аукционе, установлен перечень возможных видов работ, которые подрядчик обязан выполнить самостоятельно без привлечения других лиц к исполнению своих обязательств по государственному контракту, который включает весь перечень (34 позиции) возможных видов работ, установленный Постановлением Правительства № 570.</w:t>
      </w:r>
    </w:p>
    <w:p>
      <w:pPr>
        <w:pStyle w:val="Style3"/>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Изучив Документацию об аукционе, проектно-сметную документацию, размещенную в ЕИС, заслушав пояснения представителей Заказчика, Комиссия установила, что виды работ, которые подрядчик обязан выполнить самостоятельно без привлечения других лиц к исполнению своих обязательств по муниципальному контракту, установленные в Документации о закупке, не предусмотрены проектно-сметной документацией, например: «устройство верхнего строения железнодорожного пути», «дноуглубительные и водолазные работы».</w:t>
      </w:r>
    </w:p>
    <w:p>
      <w:pPr>
        <w:pStyle w:val="Style3"/>
        <w:widowControl w:val="0"/>
        <w:keepNext w:val="0"/>
        <w:keepLines w:val="0"/>
        <w:shd w:val="clear" w:color="auto" w:fill="auto"/>
        <w:bidi w:val="0"/>
        <w:jc w:val="both"/>
        <w:spacing w:before="0" w:after="240" w:line="288" w:lineRule="exact"/>
        <w:ind w:left="20" w:right="20" w:firstLine="720"/>
      </w:pPr>
      <w:r>
        <w:rPr>
          <w:lang w:val="ru-RU" w:eastAsia="ru-RU" w:bidi="ru-RU"/>
          <w:w w:val="100"/>
          <w:spacing w:val="0"/>
          <w:color w:val="000000"/>
          <w:position w:val="0"/>
        </w:rPr>
        <w:t>Таким образом, Комиссия приходит к выводу о том, что Заказчиком в Документации об аукционе ненадлежащим образом установлены виды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что является нарушением ч. 2 ст. 110.2 Закона.</w:t>
      </w:r>
    </w:p>
    <w:p>
      <w:pPr>
        <w:pStyle w:val="Style3"/>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2.2. Согласно ч. 6 ст. 110.2 Закона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pPr>
        <w:pStyle w:val="Style3"/>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Согласно ч. 7 ст. 110.2 Закона методики составления сметы контракта, графика оплаты выполненных по контракту работ, графика выполнения строительно-монтажньгх работ утверждаются уполномоченным Правительством Российской Федерации федеральным органом исполнительной власти.</w:t>
      </w:r>
    </w:p>
    <w:p>
      <w:pPr>
        <w:pStyle w:val="Style3"/>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Приказом Минстроя России от 05.06.2018 № 336/пр утверждены Методика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(далее - Методика).</w:t>
      </w:r>
    </w:p>
    <w:p>
      <w:pPr>
        <w:pStyle w:val="Style8"/>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График производства работ (Приложение № 5 к Контракту), составленный Заказчиком, не соответствует Разделу «Составление графика выполнения строительно-монтажных работ» Методики.</w:t>
      </w:r>
    </w:p>
    <w:p>
      <w:pPr>
        <w:pStyle w:val="Style3"/>
        <w:widowControl w:val="0"/>
        <w:keepNext w:val="0"/>
        <w:keepLines w:val="0"/>
        <w:shd w:val="clear" w:color="auto" w:fill="auto"/>
        <w:bidi w:val="0"/>
        <w:jc w:val="both"/>
        <w:spacing w:before="0" w:after="243" w:line="288" w:lineRule="exact"/>
        <w:ind w:left="20" w:right="0" w:firstLine="720"/>
      </w:pPr>
      <w:r>
        <w:rPr>
          <w:lang w:val="ru-RU" w:eastAsia="ru-RU" w:bidi="ru-RU"/>
          <w:w w:val="100"/>
          <w:spacing w:val="0"/>
          <w:color w:val="000000"/>
          <w:position w:val="0"/>
        </w:rPr>
        <w:t>Следовательно, Заказчиком нарушена ч. 6 ст. 110.2 Закона.</w:t>
      </w:r>
    </w:p>
    <w:p>
      <w:pPr>
        <w:pStyle w:val="Style3"/>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2.3 В силу ч. 4 ст. 65 Закона в течение двух дней с даты поступления от оператора электронной площадки указанного в ч. 3 ст. 65 Закона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r>
        <w:br w:type="page"/>
      </w:r>
    </w:p>
    <w:p>
      <w:pPr>
        <w:pStyle w:val="Style3"/>
        <w:widowControl w:val="0"/>
        <w:keepNext w:val="0"/>
        <w:keepLines w:val="0"/>
        <w:shd w:val="clear" w:color="auto" w:fill="auto"/>
        <w:bidi w:val="0"/>
        <w:jc w:val="left"/>
        <w:spacing w:before="0" w:after="240" w:line="292" w:lineRule="exact"/>
        <w:ind w:left="20" w:right="20" w:firstLine="720"/>
      </w:pPr>
      <w:r>
        <w:rPr>
          <w:lang w:val="ru-RU" w:eastAsia="ru-RU" w:bidi="ru-RU"/>
          <w:w w:val="100"/>
          <w:spacing w:val="0"/>
          <w:color w:val="000000"/>
          <w:position w:val="0"/>
        </w:rPr>
        <w:t>Вместе с тем, 22.01.2021 г. Заказчик разместил в ЕИС разъяснения № РДЗ без указания предмета запроса, в нарушение ч. 4 ст. 65 Закона.</w:t>
      </w:r>
    </w:p>
    <w:p>
      <w:pPr>
        <w:pStyle w:val="Style3"/>
        <w:widowControl w:val="0"/>
        <w:keepNext w:val="0"/>
        <w:keepLines w:val="0"/>
        <w:shd w:val="clear" w:color="auto" w:fill="auto"/>
        <w:bidi w:val="0"/>
        <w:jc w:val="left"/>
        <w:spacing w:before="0" w:after="289" w:line="292" w:lineRule="exact"/>
        <w:ind w:left="20" w:right="20" w:firstLine="720"/>
      </w:pPr>
      <w:r>
        <w:rPr>
          <w:lang w:val="ru-RU" w:eastAsia="ru-RU" w:bidi="ru-RU"/>
          <w:w w:val="100"/>
          <w:spacing w:val="0"/>
          <w:color w:val="000000"/>
          <w:position w:val="0"/>
        </w:rPr>
        <w:t>На основании Постановления Правительства РФ от 26.08.2013 г. № 728, в соответствии с ч. 15 ст. 99, ч. 8 ст. 106 Закона Комиссия Ростовского У ФАС России,</w:t>
      </w:r>
    </w:p>
    <w:p>
      <w:pPr>
        <w:pStyle w:val="Style31"/>
        <w:widowControl w:val="0"/>
        <w:keepNext/>
        <w:keepLines/>
        <w:shd w:val="clear" w:color="auto" w:fill="auto"/>
        <w:bidi w:val="0"/>
        <w:spacing w:before="0" w:after="264" w:line="230" w:lineRule="exact"/>
        <w:ind w:left="20" w:right="0" w:firstLine="0"/>
      </w:pPr>
      <w:bookmarkStart w:id="2" w:name="bookmark2"/>
      <w:r>
        <w:rPr>
          <w:lang w:val="ru-RU" w:eastAsia="ru-RU" w:bidi="ru-RU"/>
          <w:w w:val="100"/>
          <w:spacing w:val="0"/>
          <w:color w:val="000000"/>
          <w:position w:val="0"/>
        </w:rPr>
        <w:t>РЕШИЛА:</w:t>
      </w:r>
      <w:bookmarkEnd w:id="2"/>
    </w:p>
    <w:p>
      <w:pPr>
        <w:pStyle w:val="Style3"/>
        <w:numPr>
          <w:ilvl w:val="0"/>
          <w:numId w:val="9"/>
        </w:numPr>
        <w:widowControl w:val="0"/>
        <w:keepNext w:val="0"/>
        <w:keepLines w:val="0"/>
        <w:shd w:val="clear" w:color="auto" w:fill="auto"/>
        <w:bidi w:val="0"/>
        <w:jc w:val="left"/>
        <w:spacing w:before="0" w:after="0" w:line="288" w:lineRule="exact"/>
        <w:ind w:left="20" w:right="0" w:firstLine="720"/>
      </w:pPr>
      <w:r>
        <w:rPr>
          <w:lang w:val="ru-RU" w:eastAsia="ru-RU" w:bidi="ru-RU"/>
          <w:w w:val="100"/>
          <w:spacing w:val="0"/>
          <w:color w:val="000000"/>
          <w:position w:val="0"/>
        </w:rPr>
        <w:t xml:space="preserve"> Признать жалобу Заявителя обоснованной.</w:t>
      </w:r>
    </w:p>
    <w:p>
      <w:pPr>
        <w:pStyle w:val="Style3"/>
        <w:numPr>
          <w:ilvl w:val="0"/>
          <w:numId w:val="9"/>
        </w:numPr>
        <w:widowControl w:val="0"/>
        <w:keepNext w:val="0"/>
        <w:keepLines w:val="0"/>
        <w:shd w:val="clear" w:color="auto" w:fill="auto"/>
        <w:bidi w:val="0"/>
        <w:jc w:val="left"/>
        <w:spacing w:before="0" w:after="0" w:line="288" w:lineRule="exact"/>
        <w:ind w:left="20" w:right="20" w:firstLine="720"/>
      </w:pPr>
      <w:r>
        <w:rPr>
          <w:lang w:val="ru-RU" w:eastAsia="ru-RU" w:bidi="ru-RU"/>
          <w:w w:val="100"/>
          <w:spacing w:val="0"/>
          <w:color w:val="000000"/>
          <w:position w:val="0"/>
        </w:rPr>
        <w:t xml:space="preserve"> Признать Заказчика нарушившим ч. 11 ст. 34, ч. 4 ст. 65, ч. 2, ч. 6 ст. 110.2 Закона.</w:t>
      </w:r>
    </w:p>
    <w:p>
      <w:pPr>
        <w:pStyle w:val="Style3"/>
        <w:numPr>
          <w:ilvl w:val="0"/>
          <w:numId w:val="9"/>
        </w:numPr>
        <w:widowControl w:val="0"/>
        <w:keepNext w:val="0"/>
        <w:keepLines w:val="0"/>
        <w:shd w:val="clear" w:color="auto" w:fill="auto"/>
        <w:bidi w:val="0"/>
        <w:jc w:val="left"/>
        <w:spacing w:before="0" w:after="0" w:line="288" w:lineRule="exact"/>
        <w:ind w:left="20" w:right="20" w:firstLine="720"/>
      </w:pPr>
      <w:r>
        <w:rPr>
          <w:lang w:val="ru-RU" w:eastAsia="ru-RU" w:bidi="ru-RU"/>
          <w:w w:val="100"/>
          <w:spacing w:val="0"/>
          <w:color w:val="000000"/>
          <w:position w:val="0"/>
        </w:rPr>
        <w:t xml:space="preserve"> Выдать Заказчику обязательное для исполнения предписание об отмене сформированных протоколов и внесении изменений в Документацию об аукционе.</w:t>
      </w:r>
    </w:p>
    <w:p>
      <w:pPr>
        <w:pStyle w:val="Style5"/>
        <w:framePr w:w="1902" w:h="460" w:wrap="notBeside" w:vAnchor="text" w:hAnchor="margin" w:x="17" w:y="9108"/>
        <w:widowControl w:val="0"/>
        <w:keepNext w:val="0"/>
        <w:keepLines w:val="0"/>
        <w:shd w:val="clear" w:color="auto" w:fill="auto"/>
        <w:bidi w:val="0"/>
        <w:jc w:val="both"/>
        <w:spacing w:before="0" w:after="0" w:line="230" w:lineRule="exact"/>
        <w:ind w:left="0" w:right="100" w:firstLine="0"/>
      </w:pPr>
      <w:r>
        <w:rPr>
          <w:rStyle w:val="CharStyle11"/>
          <w:spacing w:val="0"/>
        </w:rPr>
        <w:t>Исп. Михарская А.А. Тел.: 240-86-88</w:t>
      </w:r>
    </w:p>
    <w:p>
      <w:pPr>
        <w:pStyle w:val="Style3"/>
        <w:numPr>
          <w:ilvl w:val="0"/>
          <w:numId w:val="9"/>
        </w:numPr>
        <w:widowControl w:val="0"/>
        <w:keepNext w:val="0"/>
        <w:keepLines w:val="0"/>
        <w:shd w:val="clear" w:color="auto" w:fill="auto"/>
        <w:bidi w:val="0"/>
        <w:jc w:val="left"/>
        <w:spacing w:before="0" w:after="182" w:line="288" w:lineRule="exact"/>
        <w:ind w:left="20" w:right="20" w:firstLine="720"/>
        <w:sectPr>
          <w:type w:val="continuous"/>
          <w:pgSz w:w="11906" w:h="16838"/>
          <w:pgMar w:top="505" w:left="805" w:right="805" w:bottom="1394" w:header="0" w:footer="3" w:gutter="353"/>
          <w:rtlGutter w:val="0"/>
          <w:cols w:space="720"/>
          <w:noEndnote/>
          <w:docGrid w:linePitch="360"/>
        </w:sectPr>
      </w:pPr>
      <w:r>
        <w:rPr>
          <w:lang w:val="ru-RU" w:eastAsia="ru-RU" w:bidi="ru-RU"/>
          <w:w w:val="100"/>
          <w:spacing w:val="0"/>
          <w:color w:val="000000"/>
          <w:position w:val="0"/>
        </w:rPr>
        <w:t xml:space="preserve"> Рассмотреть вопрос о привлечении к административной ответственности виновного должностного лица Заказчика.</w:t>
      </w:r>
    </w:p>
    <w:p>
      <w:pPr>
        <w:pStyle w:val="Style33"/>
        <w:widowControl w:val="0"/>
        <w:keepNext/>
        <w:keepLines/>
        <w:shd w:val="clear" w:color="auto" w:fill="auto"/>
        <w:bidi w:val="0"/>
        <w:spacing w:before="0" w:after="335" w:line="520" w:lineRule="exact"/>
        <w:ind w:left="0" w:right="0" w:firstLine="0"/>
      </w:pPr>
      <w:bookmarkStart w:id="3" w:name="bookmark3"/>
      <w:r>
        <w:rPr>
          <w:rStyle w:val="CharStyle35"/>
          <w:b/>
          <w:bCs/>
          <w:i/>
          <w:iCs/>
        </w:rPr>
        <w:t>ГЖ</w:t>
      </w:r>
      <w:bookmarkEnd w:id="3"/>
    </w:p>
    <w:p>
      <w:pPr>
        <w:pStyle w:val="Style5"/>
        <w:widowControl w:val="0"/>
        <w:keepNext w:val="0"/>
        <w:keepLines w:val="0"/>
        <w:shd w:val="clear" w:color="auto" w:fill="auto"/>
        <w:bidi w:val="0"/>
        <w:spacing w:before="0" w:after="83"/>
        <w:ind w:left="0" w:right="0" w:firstLine="0"/>
      </w:pPr>
      <w:r>
        <w:rPr>
          <w:rStyle w:val="CharStyle7"/>
        </w:rPr>
        <w:t>ФЕДЕРАЛЬНАЯ АНТИМОНОПОЛЬНАЯ СЛУЖБА</w:t>
      </w:r>
    </w:p>
    <w:p>
      <w:pPr>
        <w:pStyle w:val="Style8"/>
        <w:widowControl w:val="0"/>
        <w:keepNext w:val="0"/>
        <w:keepLines w:val="0"/>
        <w:shd w:val="clear" w:color="auto" w:fill="auto"/>
        <w:bidi w:val="0"/>
        <w:spacing w:before="0" w:after="186" w:line="270" w:lineRule="exact"/>
        <w:ind w:left="0" w:right="0" w:firstLine="0"/>
      </w:pPr>
      <w:r>
        <w:rPr>
          <w:rStyle w:val="CharStyle10"/>
          <w:b/>
          <w:bCs/>
        </w:rPr>
        <w:t>УПРАВЛЕНИЕ Федеральной антимонопольной службы по Ростовской области</w:t>
      </w:r>
    </w:p>
    <w:p>
      <w:pPr>
        <w:pStyle w:val="Style13"/>
        <w:widowControl w:val="0"/>
        <w:keepNext w:val="0"/>
        <w:keepLines w:val="0"/>
        <w:shd w:val="clear" w:color="auto" w:fill="auto"/>
        <w:bidi w:val="0"/>
        <w:spacing w:before="0" w:after="0"/>
        <w:ind w:left="0" w:right="0" w:firstLine="0"/>
      </w:pPr>
      <w:r>
        <w:rPr>
          <w:rStyle w:val="CharStyle15"/>
        </w:rPr>
        <w:t xml:space="preserve">пр. Ворошиловский, 2/2, офис 403 </w:t>
      </w:r>
      <w:r>
        <w:rPr>
          <w:rStyle w:val="CharStyle16"/>
          <w:lang w:val="ru-RU" w:eastAsia="ru-RU" w:bidi="ru-RU"/>
        </w:rPr>
        <w:t xml:space="preserve">г. Ростов-на-Дону, </w:t>
      </w:r>
      <w:r>
        <w:rPr>
          <w:rStyle w:val="CharStyle15"/>
        </w:rPr>
        <w:t xml:space="preserve">344006 тел. (863) 263-31-04, факс (863) 240-99-59 </w:t>
      </w:r>
      <w:r>
        <w:rPr>
          <w:rStyle w:val="CharStyle15"/>
          <w:lang w:val="en-US" w:eastAsia="en-US" w:bidi="en-US"/>
        </w:rPr>
        <w:t>e-mail: to61@fas.gov.</w:t>
      </w:r>
      <w:r>
        <w:rPr>
          <w:rStyle w:val="CharStyle36"/>
        </w:rPr>
        <w:t>га</w:t>
      </w:r>
    </w:p>
    <w:p>
      <w:pPr>
        <w:pStyle w:val="Style3"/>
        <w:widowControl w:val="0"/>
        <w:keepNext w:val="0"/>
        <w:keepLines w:val="0"/>
        <w:shd w:val="clear" w:color="auto" w:fill="auto"/>
        <w:bidi w:val="0"/>
        <w:jc w:val="left"/>
        <w:spacing w:before="0" w:after="286" w:line="288" w:lineRule="exact"/>
        <w:ind w:left="20" w:right="0" w:firstLine="0"/>
      </w:pPr>
      <w:r>
        <w:rPr>
          <w:lang w:val="ru-RU" w:eastAsia="ru-RU" w:bidi="ru-RU"/>
          <w:w w:val="100"/>
          <w:spacing w:val="0"/>
          <w:color w:val="000000"/>
          <w:position w:val="0"/>
        </w:rPr>
        <w:t>Администрация Аксайского городского поселения (далее - Заказчик) ул. Гулаева, 108, г. Аксай, Ростовская область, 346720</w:t>
      </w:r>
    </w:p>
    <w:p>
      <w:pPr>
        <w:pStyle w:val="Style3"/>
        <w:widowControl w:val="0"/>
        <w:keepNext w:val="0"/>
        <w:keepLines w:val="0"/>
        <w:shd w:val="clear" w:color="auto" w:fill="auto"/>
        <w:bidi w:val="0"/>
        <w:jc w:val="left"/>
        <w:spacing w:before="0" w:after="0" w:line="230" w:lineRule="exact"/>
        <w:ind w:left="20" w:right="0" w:firstLine="0"/>
        <w:sectPr>
          <w:pgSz w:w="11906" w:h="16838"/>
          <w:pgMar w:top="369" w:left="857" w:right="1228" w:bottom="1262" w:header="0" w:footer="3" w:gutter="0"/>
          <w:rtlGutter w:val="0"/>
          <w:cols w:num="2" w:space="720" w:equalWidth="0">
            <w:col w:w="4748" w:space="810"/>
            <w:col w:w="4262"/>
          </w:cols>
          <w:noEndnote/>
          <w:docGrid w:linePitch="360"/>
        </w:sectPr>
      </w:pPr>
      <w:r>
        <w:rPr>
          <w:lang w:val="ru-RU" w:eastAsia="ru-RU" w:bidi="ru-RU"/>
          <w:w w:val="100"/>
          <w:spacing w:val="0"/>
          <w:color w:val="000000"/>
          <w:position w:val="0"/>
        </w:rPr>
        <w:t>ООО «РТС-тендер» (далее - оператор)</w:t>
      </w:r>
    </w:p>
    <w:p>
      <w:pPr>
        <w:widowControl w:val="0"/>
        <w:spacing w:before="87" w:after="8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jc w:val="left"/>
        <w:spacing w:before="0" w:after="0" w:line="230" w:lineRule="exact"/>
        <w:ind w:left="0" w:right="0" w:firstLine="0"/>
        <w:sectPr>
          <w:type w:val="continuous"/>
          <w:pgSz w:w="11906" w:h="16838"/>
          <w:pgMar w:top="369" w:left="3050" w:right="3579" w:bottom="1262" w:header="0" w:footer="3" w:gutter="0"/>
          <w:rtlGutter w:val="0"/>
          <w:cols w:space="720"/>
          <w:noEndnote/>
          <w:docGrid w:linePitch="360"/>
        </w:sectPr>
      </w:pPr>
      <w:r>
        <w:rPr>
          <w:rStyle w:val="CharStyle10"/>
          <w:b/>
          <w:bCs/>
        </w:rPr>
        <w:t xml:space="preserve">№ </w:t>
      </w:r>
      <w:r>
        <w:rPr>
          <w:rStyle w:val="CharStyle37"/>
          <w:b/>
          <w:bCs/>
        </w:rPr>
        <w:t>^^^ПРЕ</w:t>
      </w:r>
      <w:r>
        <w:rPr>
          <w:rStyle w:val="CharStyle38"/>
          <w:b/>
          <w:bCs/>
        </w:rPr>
        <w:t>Д</w:t>
      </w:r>
      <w:r>
        <w:rPr>
          <w:rStyle w:val="CharStyle39"/>
          <w:b/>
          <w:bCs/>
        </w:rPr>
        <w:t>ПИ</w:t>
      </w:r>
      <w:r>
        <w:rPr>
          <w:lang w:val="ru-RU" w:eastAsia="ru-RU" w:bidi="ru-RU"/>
          <w:w w:val="100"/>
          <w:spacing w:val="0"/>
          <w:color w:val="000000"/>
          <w:position w:val="0"/>
        </w:rPr>
        <w:t>С</w:t>
      </w:r>
      <w:r>
        <w:rPr>
          <w:rStyle w:val="CharStyle39"/>
          <w:b/>
          <w:bCs/>
        </w:rPr>
        <w:t>ДНИТ',</w:t>
      </w:r>
      <w:r>
        <w:rPr>
          <w:lang w:val="ru-RU" w:eastAsia="ru-RU" w:bidi="ru-RU"/>
          <w:w w:val="100"/>
          <w:spacing w:val="0"/>
          <w:color w:val="000000"/>
          <w:position w:val="0"/>
        </w:rPr>
        <w:t xml:space="preserve"> №</w:t>
      </w:r>
      <w:r>
        <w:rPr>
          <w:rStyle w:val="CharStyle40"/>
          <w:b w:val="0"/>
          <w:bCs w:val="0"/>
        </w:rPr>
        <w:t>Щ</w:t>
      </w:r>
      <w:r>
        <w:rPr>
          <w:lang w:val="ru-RU" w:eastAsia="ru-RU" w:bidi="ru-RU"/>
          <w:w w:val="100"/>
          <w:spacing w:val="0"/>
          <w:color w:val="000000"/>
          <w:position w:val="0"/>
        </w:rPr>
        <w:t>/03</w:t>
      </w:r>
    </w:p>
    <w:p>
      <w:pPr>
        <w:widowControl w:val="0"/>
        <w:spacing w:line="65"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192" w:wrap="around" w:vAnchor="text" w:hAnchor="margin" w:x="370" w:y="177"/>
        <w:widowControl w:val="0"/>
        <w:keepNext w:val="0"/>
        <w:keepLines w:val="0"/>
        <w:shd w:val="clear" w:color="auto" w:fill="auto"/>
        <w:bidi w:val="0"/>
        <w:jc w:val="left"/>
        <w:spacing w:before="0" w:after="0" w:line="190" w:lineRule="exact"/>
        <w:ind w:left="100" w:right="0" w:firstLine="0"/>
      </w:pPr>
      <w:r>
        <w:rPr>
          <w:rStyle w:val="CharStyle12"/>
          <w:spacing w:val="0"/>
        </w:rPr>
        <w:t>На №</w:t>
      </w:r>
    </w:p>
    <w:p>
      <w:pPr>
        <w:pStyle w:val="Style8"/>
        <w:widowControl w:val="0"/>
        <w:keepNext w:val="0"/>
        <w:keepLines w:val="0"/>
        <w:shd w:val="clear" w:color="auto" w:fill="auto"/>
        <w:bidi w:val="0"/>
        <w:jc w:val="right"/>
        <w:spacing w:before="0" w:after="10" w:line="230" w:lineRule="exact"/>
        <w:ind w:left="0" w:right="20" w:firstLine="0"/>
      </w:pPr>
      <w:r>
        <w:rPr>
          <w:lang w:val="ru-RU" w:eastAsia="ru-RU" w:bidi="ru-RU"/>
          <w:w w:val="100"/>
          <w:spacing w:val="0"/>
          <w:color w:val="000000"/>
          <w:position w:val="0"/>
        </w:rPr>
        <w:t>по делу № 061/06/64-288/2021 о нарушении</w:t>
      </w:r>
    </w:p>
    <w:p>
      <w:pPr>
        <w:pStyle w:val="Style8"/>
        <w:widowControl w:val="0"/>
        <w:keepNext w:val="0"/>
        <w:keepLines w:val="0"/>
        <w:shd w:val="clear" w:color="auto" w:fill="auto"/>
        <w:bidi w:val="0"/>
        <w:jc w:val="right"/>
        <w:spacing w:before="0" w:after="557" w:line="230" w:lineRule="exact"/>
        <w:ind w:left="0" w:right="20" w:firstLine="0"/>
      </w:pPr>
      <w:r>
        <w:rPr>
          <w:lang w:val="ru-RU" w:eastAsia="ru-RU" w:bidi="ru-RU"/>
          <w:w w:val="100"/>
          <w:spacing w:val="0"/>
          <w:color w:val="000000"/>
          <w:position w:val="0"/>
        </w:rPr>
        <w:t>системе в сфере закупок</w:t>
      </w:r>
    </w:p>
    <w:p>
      <w:pPr>
        <w:pStyle w:val="Style3"/>
        <w:numPr>
          <w:ilvl w:val="0"/>
          <w:numId w:val="11"/>
        </w:numPr>
        <w:tabs>
          <w:tab w:leader="none" w:pos="7863" w:val="left"/>
          <w:tab w:leader="none" w:pos="1896" w:val="left"/>
        </w:tabs>
        <w:widowControl w:val="0"/>
        <w:keepNext w:val="0"/>
        <w:keepLines w:val="0"/>
        <w:shd w:val="clear" w:color="auto" w:fill="auto"/>
        <w:bidi w:val="0"/>
        <w:jc w:val="both"/>
        <w:spacing w:before="0" w:after="313" w:line="230" w:lineRule="exact"/>
        <w:ind w:left="20" w:right="0" w:firstLine="600"/>
      </w:pPr>
      <w:r>
        <w:rPr>
          <w:lang w:val="ru-RU" w:eastAsia="ru-RU" w:bidi="ru-RU"/>
          <w:w w:val="100"/>
          <w:spacing w:val="0"/>
          <w:color w:val="000000"/>
          <w:position w:val="0"/>
        </w:rPr>
        <w:t>года</w:t>
        <w:tab/>
        <w:t>гор. Ростов-на-Дону</w:t>
      </w:r>
    </w:p>
    <w:p>
      <w:pPr>
        <w:pStyle w:val="Style3"/>
        <w:widowControl w:val="0"/>
        <w:keepNext w:val="0"/>
        <w:keepLines w:val="0"/>
        <w:shd w:val="clear" w:color="auto" w:fill="auto"/>
        <w:bidi w:val="0"/>
        <w:jc w:val="both"/>
        <w:spacing w:before="0" w:after="291" w:line="324" w:lineRule="exact"/>
        <w:ind w:left="20" w:right="20" w:firstLine="6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3"/>
        <w:tabs>
          <w:tab w:leader="none" w:pos="8623" w:val="right"/>
          <w:tab w:leader="none" w:pos="9922" w:val="right"/>
        </w:tabs>
        <w:widowControl w:val="0"/>
        <w:keepNext w:val="0"/>
        <w:keepLines w:val="0"/>
        <w:shd w:val="clear" w:color="auto" w:fill="auto"/>
        <w:bidi w:val="0"/>
        <w:jc w:val="both"/>
        <w:spacing w:before="0" w:after="0" w:line="335" w:lineRule="exact"/>
        <w:ind w:left="20" w:right="0" w:firstLine="600"/>
      </w:pPr>
      <w:r>
        <w:rPr>
          <w:lang w:val="ru-RU" w:eastAsia="ru-RU" w:bidi="ru-RU"/>
          <w:w w:val="100"/>
          <w:spacing w:val="0"/>
          <w:color w:val="000000"/>
          <w:position w:val="0"/>
        </w:rPr>
        <w:t>Председатель Комиссии:</w:t>
        <w:tab/>
        <w:t>М.А.</w:t>
        <w:tab/>
        <w:t>Благодарев</w:t>
      </w:r>
    </w:p>
    <w:p>
      <w:pPr>
        <w:pStyle w:val="Style3"/>
        <w:tabs>
          <w:tab w:leader="none" w:pos="9710" w:val="right"/>
          <w:tab w:leader="none" w:pos="9710" w:val="right"/>
        </w:tabs>
        <w:widowControl w:val="0"/>
        <w:keepNext w:val="0"/>
        <w:keepLines w:val="0"/>
        <w:shd w:val="clear" w:color="auto" w:fill="auto"/>
        <w:bidi w:val="0"/>
        <w:jc w:val="both"/>
        <w:spacing w:before="0" w:after="0" w:line="335" w:lineRule="exact"/>
        <w:ind w:left="20" w:right="0" w:firstLine="600"/>
      </w:pPr>
      <w:r>
        <w:rPr>
          <w:lang w:val="ru-RU" w:eastAsia="ru-RU" w:bidi="ru-RU"/>
          <w:w w:val="100"/>
          <w:spacing w:val="0"/>
          <w:color w:val="000000"/>
          <w:position w:val="0"/>
        </w:rPr>
        <w:t>Члены Комиссии:</w:t>
        <w:tab/>
        <w:t>С.А.</w:t>
        <w:tab/>
        <w:t>Иванкова</w:t>
      </w:r>
    </w:p>
    <w:p>
      <w:pPr>
        <w:pStyle w:val="Style3"/>
        <w:widowControl w:val="0"/>
        <w:keepNext w:val="0"/>
        <w:keepLines w:val="0"/>
        <w:shd w:val="clear" w:color="auto" w:fill="auto"/>
        <w:bidi w:val="0"/>
        <w:jc w:val="left"/>
        <w:spacing w:before="0" w:after="306" w:line="335" w:lineRule="exact"/>
        <w:ind w:left="8120" w:right="0" w:firstLine="0"/>
      </w:pPr>
      <w:r>
        <w:rPr>
          <w:lang w:val="ru-RU" w:eastAsia="ru-RU" w:bidi="ru-RU"/>
          <w:w w:val="100"/>
          <w:spacing w:val="0"/>
          <w:color w:val="000000"/>
          <w:position w:val="0"/>
        </w:rPr>
        <w:t>В.Н. Гижко</w:t>
      </w:r>
    </w:p>
    <w:p>
      <w:pPr>
        <w:pStyle w:val="Style3"/>
        <w:tabs>
          <w:tab w:leader="none" w:pos="4347" w:val="right"/>
          <w:tab w:leader="none" w:pos="5600" w:val="center"/>
          <w:tab w:leader="none" w:pos="6838" w:val="left"/>
        </w:tabs>
        <w:widowControl w:val="0"/>
        <w:keepNext w:val="0"/>
        <w:keepLines w:val="0"/>
        <w:shd w:val="clear" w:color="auto" w:fill="auto"/>
        <w:bidi w:val="0"/>
        <w:jc w:val="both"/>
        <w:spacing w:before="0" w:after="0" w:line="328" w:lineRule="exact"/>
        <w:ind w:left="20" w:right="20" w:firstLine="600"/>
      </w:pPr>
      <w:r>
        <w:rPr>
          <w:lang w:val="ru-RU" w:eastAsia="ru-RU" w:bidi="ru-RU"/>
          <w:w w:val="100"/>
          <w:spacing w:val="0"/>
          <w:color w:val="000000"/>
          <w:position w:val="0"/>
        </w:rPr>
        <w:t>на основании решения от 16.02.2021 года по делу № 061/06/64-288/2021, о нарушении Заказчиком ч. 11 ст. 34, ч. 4 ст. 65, ч. 2, ч. 6 ст. 110.2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w:t>
        <w:tab/>
        <w:t>0158300041220000016</w:t>
        <w:tab/>
        <w:t>«Строительство</w:t>
        <w:tab/>
        <w:t>административного здания,</w:t>
      </w:r>
    </w:p>
    <w:p>
      <w:pPr>
        <w:pStyle w:val="Style3"/>
        <w:widowControl w:val="0"/>
        <w:keepNext w:val="0"/>
        <w:keepLines w:val="0"/>
        <w:shd w:val="clear" w:color="auto" w:fill="auto"/>
        <w:bidi w:val="0"/>
        <w:jc w:val="both"/>
        <w:spacing w:before="0" w:after="0" w:line="328" w:lineRule="exact"/>
        <w:ind w:left="20" w:right="20" w:firstLine="0"/>
      </w:pPr>
      <w:r>
        <w:rPr>
          <w:lang w:val="ru-RU" w:eastAsia="ru-RU" w:bidi="ru-RU"/>
          <w:w w:val="100"/>
          <w:spacing w:val="0"/>
          <w:color w:val="000000"/>
          <w:position w:val="0"/>
        </w:rPr>
        <w:t>расположенного по адресу: г. Аксай Ростовской области, ул. Маяковского, д. 13а» (далее - аукцион),</w:t>
      </w:r>
    </w:p>
    <w:p>
      <w:pPr>
        <w:pStyle w:val="Style8"/>
        <w:widowControl w:val="0"/>
        <w:keepNext w:val="0"/>
        <w:keepLines w:val="0"/>
        <w:shd w:val="clear" w:color="auto" w:fill="auto"/>
        <w:bidi w:val="0"/>
        <w:jc w:val="left"/>
        <w:spacing w:before="0" w:after="296" w:line="230" w:lineRule="exact"/>
        <w:ind w:left="3560" w:right="0" w:firstLine="0"/>
      </w:pPr>
      <w:r>
        <w:rPr>
          <w:lang w:val="ru-RU" w:eastAsia="ru-RU" w:bidi="ru-RU"/>
          <w:w w:val="100"/>
          <w:spacing w:val="0"/>
          <w:color w:val="000000"/>
          <w:position w:val="0"/>
        </w:rPr>
        <w:t>ПРЕДПИСЫВАЕТ:</w:t>
      </w:r>
    </w:p>
    <w:p>
      <w:pPr>
        <w:pStyle w:val="Style3"/>
        <w:widowControl w:val="0"/>
        <w:keepNext w:val="0"/>
        <w:keepLines w:val="0"/>
        <w:shd w:val="clear" w:color="auto" w:fill="auto"/>
        <w:bidi w:val="0"/>
        <w:jc w:val="both"/>
        <w:spacing w:before="0" w:after="0" w:line="328" w:lineRule="exact"/>
        <w:ind w:left="20" w:right="0" w:firstLine="600"/>
      </w:pPr>
      <w:r>
        <w:rPr>
          <w:lang w:val="ru-RU" w:eastAsia="ru-RU" w:bidi="ru-RU"/>
          <w:w w:val="100"/>
          <w:spacing w:val="0"/>
          <w:color w:val="000000"/>
          <w:position w:val="0"/>
        </w:rPr>
        <w:t>Заказчику, аукционной комиссии Заказчика, оператору электронной площадки:</w:t>
      </w:r>
    </w:p>
    <w:p>
      <w:pPr>
        <w:pStyle w:val="Style3"/>
        <w:numPr>
          <w:ilvl w:val="0"/>
          <w:numId w:val="13"/>
        </w:numPr>
        <w:widowControl w:val="0"/>
        <w:keepNext w:val="0"/>
        <w:keepLines w:val="0"/>
        <w:shd w:val="clear" w:color="auto" w:fill="auto"/>
        <w:bidi w:val="0"/>
        <w:jc w:val="left"/>
        <w:spacing w:before="0" w:after="0" w:line="328" w:lineRule="exact"/>
        <w:ind w:left="1420" w:right="0"/>
      </w:pPr>
      <w:r>
        <w:rPr>
          <w:lang w:val="ru-RU" w:eastAsia="ru-RU" w:bidi="ru-RU"/>
          <w:w w:val="100"/>
          <w:spacing w:val="0"/>
          <w:color w:val="000000"/>
          <w:position w:val="0"/>
        </w:rPr>
        <w:t xml:space="preserve"> Отменить сформированные протоколы;</w:t>
      </w:r>
    </w:p>
    <w:p>
      <w:pPr>
        <w:pStyle w:val="Style3"/>
        <w:numPr>
          <w:ilvl w:val="0"/>
          <w:numId w:val="13"/>
        </w:numPr>
        <w:widowControl w:val="0"/>
        <w:keepNext w:val="0"/>
        <w:keepLines w:val="0"/>
        <w:shd w:val="clear" w:color="auto" w:fill="auto"/>
        <w:bidi w:val="0"/>
        <w:jc w:val="left"/>
        <w:spacing w:before="0" w:after="0" w:line="328" w:lineRule="exact"/>
        <w:ind w:left="1420" w:right="20"/>
      </w:pPr>
      <w:r>
        <w:rPr>
          <w:lang w:val="ru-RU" w:eastAsia="ru-RU" w:bidi="ru-RU"/>
          <w:w w:val="100"/>
          <w:spacing w:val="0"/>
          <w:color w:val="000000"/>
          <w:position w:val="0"/>
        </w:rPr>
        <w:t xml:space="preserve"> Внести изменения в Документацию об аукционе в соответствии с требованиями Закона и решения по делу № 061/06/64-288/2021 от 16.02.2021 г.;</w:t>
      </w:r>
    </w:p>
    <w:p>
      <w:pPr>
        <w:pStyle w:val="Style3"/>
        <w:numPr>
          <w:ilvl w:val="0"/>
          <w:numId w:val="13"/>
        </w:numPr>
        <w:widowControl w:val="0"/>
        <w:keepNext w:val="0"/>
        <w:keepLines w:val="0"/>
        <w:shd w:val="clear" w:color="auto" w:fill="auto"/>
        <w:bidi w:val="0"/>
        <w:jc w:val="left"/>
        <w:spacing w:before="0" w:after="297" w:line="328" w:lineRule="exact"/>
        <w:ind w:left="1420" w:right="0"/>
      </w:pPr>
      <w:r>
        <w:rPr>
          <w:lang w:val="ru-RU" w:eastAsia="ru-RU" w:bidi="ru-RU"/>
          <w:w w:val="100"/>
          <w:spacing w:val="0"/>
          <w:color w:val="000000"/>
          <w:position w:val="0"/>
        </w:rPr>
        <w:t xml:space="preserve"> Продлить срок подачи заявок в соответствии с ч. 6 ст. 65 Закона.</w:t>
      </w:r>
    </w:p>
    <w:p>
      <w:pPr>
        <w:pStyle w:val="Style19"/>
        <w:framePr w:h="320" w:wrap="notBeside" w:vAnchor="text" w:hAnchor="margin" w:x="8953" w:y="1505"/>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018369</w:t>
      </w:r>
    </w:p>
    <w:p>
      <w:pPr>
        <w:pStyle w:val="Style3"/>
        <w:widowControl w:val="0"/>
        <w:keepNext w:val="0"/>
        <w:keepLines w:val="0"/>
        <w:shd w:val="clear" w:color="auto" w:fill="auto"/>
        <w:bidi w:val="0"/>
        <w:jc w:val="both"/>
        <w:spacing w:before="0" w:after="0" w:line="331" w:lineRule="exact"/>
        <w:ind w:left="20" w:right="180" w:firstLine="600"/>
      </w:pPr>
      <w:r>
        <w:rPr>
          <w:lang w:val="ru-RU" w:eastAsia="ru-RU" w:bidi="ru-RU"/>
          <w:w w:val="100"/>
          <w:spacing w:val="0"/>
          <w:color w:val="000000"/>
          <w:position w:val="0"/>
        </w:rPr>
        <w:t xml:space="preserve">Предписание должно быть исполнено в срок до «16» марта 2021 года. Об исполнении настоящего предписания в срок до «19» марта 2021 года сообщить в Ростовское УФАС России по электронной почте на адрес: </w:t>
      </w:r>
      <w:r>
        <w:fldChar w:fldCharType="begin"/>
      </w:r>
      <w:r>
        <w:rPr>
          <w:rStyle w:val="CharStyle26"/>
        </w:rPr>
        <w:instrText> HYPERLINK "mailto:to6l-mikharskaya@fas.gov.ru" </w:instrText>
      </w:r>
      <w:r>
        <w:fldChar w:fldCharType="separate"/>
      </w:r>
      <w:r>
        <w:rPr>
          <w:rStyle w:val="Hyperlink"/>
        </w:rPr>
        <w:t>to</w:t>
      </w:r>
      <w:r>
        <w:rPr>
          <w:rStyle w:val="Hyperlink"/>
          <w:lang w:val="ru-RU" w:eastAsia="ru-RU" w:bidi="ru-RU"/>
        </w:rPr>
        <w:t>6</w:t>
      </w:r>
      <w:r>
        <w:rPr>
          <w:rStyle w:val="Hyperlink"/>
        </w:rPr>
        <w:t>l-mikharskaya@fas.gov.ru</w:t>
      </w:r>
      <w:r>
        <w:fldChar w:fldCharType="end"/>
      </w:r>
      <w:r>
        <w:rPr>
          <w:rStyle w:val="CharStyle26"/>
        </w:rPr>
        <w:t>,</w:t>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w:t>
      </w:r>
      <w:r>
        <w:br w:type="page"/>
      </w:r>
    </w:p>
    <w:p>
      <w:pPr>
        <w:pStyle w:val="Style3"/>
        <w:widowControl w:val="0"/>
        <w:keepNext w:val="0"/>
        <w:keepLines w:val="0"/>
        <w:shd w:val="clear" w:color="auto" w:fill="auto"/>
        <w:bidi w:val="0"/>
        <w:jc w:val="both"/>
        <w:spacing w:before="0" w:after="0" w:line="335" w:lineRule="exact"/>
        <w:ind w:left="20" w:right="20" w:firstLine="0"/>
      </w:pPr>
      <w:r>
        <w:rPr>
          <w:lang w:val="ru-RU" w:eastAsia="ru-RU" w:bidi="ru-RU"/>
          <w:w w:val="100"/>
          <w:spacing w:val="0"/>
          <w:color w:val="000000"/>
          <w:position w:val="0"/>
        </w:rPr>
        <w:t>досылкой почтой, приложив заверенные копии документов, подтверждающих факт исполнения настоящего предписания.</w:t>
      </w:r>
    </w:p>
    <w:p>
      <w:pPr>
        <w:pStyle w:val="Style3"/>
        <w:widowControl w:val="0"/>
        <w:keepNext w:val="0"/>
        <w:keepLines w:val="0"/>
        <w:shd w:val="clear" w:color="auto" w:fill="auto"/>
        <w:bidi w:val="0"/>
        <w:jc w:val="both"/>
        <w:spacing w:before="0" w:after="300" w:line="335" w:lineRule="exact"/>
        <w:ind w:left="580" w:right="0" w:firstLine="0"/>
      </w:pPr>
      <w:r>
        <w:rPr>
          <w:lang w:val="ru-RU" w:eastAsia="ru-RU" w:bidi="ru-RU"/>
          <w:w w:val="100"/>
          <w:spacing w:val="0"/>
          <w:color w:val="000000"/>
          <w:position w:val="0"/>
        </w:rPr>
        <w:t>Контроль за исполнением предписания возложить на Михарскую А.А.</w:t>
      </w:r>
    </w:p>
    <w:p>
      <w:pPr>
        <w:pStyle w:val="Style3"/>
        <w:tabs>
          <w:tab w:leader="none" w:pos="2250" w:val="left"/>
        </w:tabs>
        <w:widowControl w:val="0"/>
        <w:keepNext w:val="0"/>
        <w:keepLines w:val="0"/>
        <w:shd w:val="clear" w:color="auto" w:fill="auto"/>
        <w:bidi w:val="0"/>
        <w:jc w:val="both"/>
        <w:spacing w:before="0" w:after="0" w:line="335" w:lineRule="exact"/>
        <w:ind w:left="580" w:right="0" w:firstLine="0"/>
      </w:pPr>
      <w:r>
        <w:rPr>
          <w:lang w:val="ru-RU" w:eastAsia="ru-RU" w:bidi="ru-RU"/>
          <w:w w:val="100"/>
          <w:spacing w:val="0"/>
          <w:color w:val="000000"/>
          <w:position w:val="0"/>
        </w:rPr>
        <w:t>Примечание:</w:t>
        <w:tab/>
        <w:t>согласно ч. 7 ст. 19.5 Кодекса Российской Федерации об</w:t>
      </w:r>
    </w:p>
    <w:p>
      <w:pPr>
        <w:pStyle w:val="Style5"/>
        <w:framePr w:w="2005" w:h="446" w:wrap="notBeside" w:vAnchor="text" w:hAnchor="margin" w:x="557" w:y="12279"/>
        <w:widowControl w:val="0"/>
        <w:keepNext w:val="0"/>
        <w:keepLines w:val="0"/>
        <w:shd w:val="clear" w:color="auto" w:fill="auto"/>
        <w:bidi w:val="0"/>
        <w:jc w:val="both"/>
        <w:spacing w:before="0" w:after="0"/>
        <w:ind w:left="100" w:right="100" w:firstLine="0"/>
      </w:pPr>
      <w:r>
        <w:rPr>
          <w:rStyle w:val="CharStyle11"/>
          <w:spacing w:val="0"/>
        </w:rPr>
        <w:t>Исп. Михарская А.А. 8 (863) 240-86-88</w:t>
      </w:r>
    </w:p>
    <w:p>
      <w:pPr>
        <w:pStyle w:val="Style3"/>
        <w:widowControl w:val="0"/>
        <w:keepNext w:val="0"/>
        <w:keepLines w:val="0"/>
        <w:shd w:val="clear" w:color="auto" w:fill="auto"/>
        <w:bidi w:val="0"/>
        <w:jc w:val="both"/>
        <w:spacing w:before="0" w:after="53" w:line="335" w:lineRule="exact"/>
        <w:ind w:left="20" w:right="20" w:firstLine="0"/>
      </w:pPr>
      <w:r>
        <w:rPr>
          <w:lang w:val="ru-RU" w:eastAsia="ru-RU" w:bidi="ru-RU"/>
          <w:w w:val="100"/>
          <w:spacing w:val="0"/>
          <w:color w:val="000000"/>
          <w:position w:val="0"/>
        </w:rPr>
        <w:t>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w:t>
      </w:r>
    </w:p>
    <w:sectPr>
      <w:type w:val="continuous"/>
      <w:pgSz w:w="11906" w:h="16838"/>
      <w:pgMar w:top="764" w:left="959" w:right="837" w:bottom="163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5.0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2021"/>
      <w:numFmt w:val="decimal"/>
      <w:lvlText w:val="16.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20"/>
      <w:szCs w:val="20"/>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9">
    <w:name w:val="Основной текст (3)_"/>
    <w:basedOn w:val="DefaultParagraphFont"/>
    <w:link w:val="Style8"/>
    <w:rPr>
      <w:b/>
      <w:bCs/>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3)"/>
    <w:basedOn w:val="CharStyle9"/>
    <w:rPr>
      <w:lang w:val="ru-RU" w:eastAsia="ru-RU" w:bidi="ru-RU"/>
      <w:w w:val="100"/>
      <w:spacing w:val="0"/>
      <w:color w:val="000000"/>
      <w:position w:val="0"/>
    </w:rPr>
  </w:style>
  <w:style w:type="character" w:customStyle="1" w:styleId="CharStyle11">
    <w:name w:val="Основной текст (2) Exact"/>
    <w:basedOn w:val="DefaultParagraphFont"/>
    <w:rPr>
      <w:b w:val="0"/>
      <w:bCs w:val="0"/>
      <w:i w:val="0"/>
      <w:iCs w:val="0"/>
      <w:u w:val="none"/>
      <w:strike w:val="0"/>
      <w:smallCaps w:val="0"/>
      <w:sz w:val="19"/>
      <w:szCs w:val="19"/>
      <w:rFonts w:ascii="Times New Roman" w:eastAsia="Times New Roman" w:hAnsi="Times New Roman" w:cs="Times New Roman"/>
      <w:spacing w:val="5"/>
    </w:rPr>
  </w:style>
  <w:style w:type="character" w:customStyle="1" w:styleId="CharStyle12">
    <w:name w:val="Основной текст (2) Exact"/>
    <w:basedOn w:val="CharStyle6"/>
    <w:rPr>
      <w:lang w:val="ru-RU" w:eastAsia="ru-RU" w:bidi="ru-RU"/>
      <w:sz w:val="19"/>
      <w:szCs w:val="19"/>
      <w:w w:val="100"/>
      <w:spacing w:val="5"/>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17"/>
      <w:szCs w:val="17"/>
      <w:rFonts w:ascii="Times New Roman" w:eastAsia="Times New Roman" w:hAnsi="Times New Roman" w:cs="Times New Roman"/>
    </w:rPr>
  </w:style>
  <w:style w:type="character" w:customStyle="1" w:styleId="CharStyle15">
    <w:name w:val="Основной текст (4)"/>
    <w:basedOn w:val="CharStyle14"/>
    <w:rPr>
      <w:lang w:val="ru-RU" w:eastAsia="ru-RU" w:bidi="ru-RU"/>
      <w:w w:val="100"/>
      <w:spacing w:val="0"/>
      <w:color w:val="000000"/>
      <w:position w:val="0"/>
    </w:rPr>
  </w:style>
  <w:style w:type="character" w:customStyle="1" w:styleId="CharStyle16">
    <w:name w:val="Основной текст (4) + Полужирный"/>
    <w:basedOn w:val="CharStyle14"/>
    <w:rPr>
      <w:lang w:val="en-US" w:eastAsia="en-US" w:bidi="en-US"/>
      <w:b/>
      <w:bCs/>
      <w:w w:val="100"/>
      <w:spacing w:val="0"/>
      <w:color w:val="000000"/>
      <w:position w:val="0"/>
    </w:rPr>
  </w:style>
  <w:style w:type="character" w:customStyle="1" w:styleId="CharStyle17">
    <w:name w:val="Основной текст (4)"/>
    <w:basedOn w:val="CharStyle14"/>
    <w:rPr>
      <w:lang w:val="en-US" w:eastAsia="en-US" w:bidi="en-US"/>
      <w:w w:val="100"/>
      <w:spacing w:val="0"/>
      <w:color w:val="000000"/>
      <w:position w:val="0"/>
    </w:rPr>
  </w:style>
  <w:style w:type="character" w:customStyle="1" w:styleId="CharStyle18">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4"/>
    </w:rPr>
  </w:style>
  <w:style w:type="character" w:customStyle="1" w:styleId="CharStyle20">
    <w:name w:val="Основной текст (5) Exact"/>
    <w:basedOn w:val="DefaultParagraphFont"/>
    <w:link w:val="Style19"/>
    <w:rPr>
      <w:b w:val="0"/>
      <w:bCs w:val="0"/>
      <w:i w:val="0"/>
      <w:iCs w:val="0"/>
      <w:u w:val="none"/>
      <w:strike w:val="0"/>
      <w:smallCaps w:val="0"/>
      <w:sz w:val="32"/>
      <w:szCs w:val="32"/>
      <w:rFonts w:ascii="Times New Roman" w:eastAsia="Times New Roman" w:hAnsi="Times New Roman" w:cs="Times New Roman"/>
      <w:spacing w:val="2"/>
    </w:rPr>
  </w:style>
  <w:style w:type="character" w:customStyle="1" w:styleId="CharStyle21">
    <w:name w:val="Основной текст + Полужирный"/>
    <w:basedOn w:val="CharStyle4"/>
    <w:rPr>
      <w:lang w:val="ru-RU" w:eastAsia="ru-RU" w:bidi="ru-RU"/>
      <w:b/>
      <w:bCs/>
      <w:w w:val="100"/>
      <w:spacing w:val="0"/>
      <w:color w:val="000000"/>
      <w:position w:val="0"/>
    </w:rPr>
  </w:style>
  <w:style w:type="character" w:customStyle="1" w:styleId="CharStyle23">
    <w:name w:val="Заголовок №3_"/>
    <w:basedOn w:val="DefaultParagraphFont"/>
    <w:link w:val="Style22"/>
    <w:rPr>
      <w:b w:val="0"/>
      <w:bCs w:val="0"/>
      <w:i w:val="0"/>
      <w:iCs w:val="0"/>
      <w:u w:val="none"/>
      <w:strike w:val="0"/>
      <w:smallCaps w:val="0"/>
      <w:sz w:val="28"/>
      <w:szCs w:val="28"/>
      <w:rFonts w:ascii="Times New Roman" w:eastAsia="Times New Roman" w:hAnsi="Times New Roman" w:cs="Times New Roman"/>
      <w:spacing w:val="10"/>
    </w:rPr>
  </w:style>
  <w:style w:type="character" w:customStyle="1" w:styleId="CharStyle25">
    <w:name w:val="Основной текст (6)_"/>
    <w:basedOn w:val="DefaultParagraphFont"/>
    <w:link w:val="Style24"/>
    <w:rPr>
      <w:b w:val="0"/>
      <w:bCs w:val="0"/>
      <w:i w:val="0"/>
      <w:iCs w:val="0"/>
      <w:u w:val="none"/>
      <w:strike w:val="0"/>
      <w:smallCaps w:val="0"/>
      <w:sz w:val="20"/>
      <w:szCs w:val="20"/>
      <w:rFonts w:ascii="Times New Roman" w:eastAsia="Times New Roman" w:hAnsi="Times New Roman" w:cs="Times New Roman"/>
    </w:rPr>
  </w:style>
  <w:style w:type="character" w:customStyle="1" w:styleId="CharStyle26">
    <w:name w:val="Основной текст + Курсив"/>
    <w:basedOn w:val="CharStyle4"/>
    <w:rPr>
      <w:lang w:val="en-US" w:eastAsia="en-US" w:bidi="en-US"/>
      <w:i/>
      <w:iCs/>
      <w:w w:val="100"/>
      <w:spacing w:val="0"/>
      <w:color w:val="000000"/>
      <w:position w:val="0"/>
    </w:rPr>
  </w:style>
  <w:style w:type="character" w:customStyle="1" w:styleId="CharStyle28">
    <w:name w:val="Заголовок №2_"/>
    <w:basedOn w:val="DefaultParagraphFont"/>
    <w:link w:val="Style27"/>
    <w:rPr>
      <w:b w:val="0"/>
      <w:bCs w:val="0"/>
      <w:i w:val="0"/>
      <w:iCs w:val="0"/>
      <w:u w:val="none"/>
      <w:strike w:val="0"/>
      <w:smallCaps w:val="0"/>
      <w:sz w:val="44"/>
      <w:szCs w:val="44"/>
      <w:rFonts w:ascii="Times New Roman" w:eastAsia="Times New Roman" w:hAnsi="Times New Roman" w:cs="Times New Roman"/>
    </w:rPr>
  </w:style>
  <w:style w:type="character" w:customStyle="1" w:styleId="CharStyle30">
    <w:name w:val="Основной текст (7)_"/>
    <w:basedOn w:val="DefaultParagraphFont"/>
    <w:link w:val="Style29"/>
    <w:rPr>
      <w:lang w:val="en-US" w:eastAsia="en-US" w:bidi="en-US"/>
      <w:b w:val="0"/>
      <w:bCs w:val="0"/>
      <w:i/>
      <w:iCs/>
      <w:u w:val="none"/>
      <w:strike w:val="0"/>
      <w:smallCaps w:val="0"/>
      <w:sz w:val="23"/>
      <w:szCs w:val="23"/>
      <w:rFonts w:ascii="Times New Roman" w:eastAsia="Times New Roman" w:hAnsi="Times New Roman" w:cs="Times New Roman"/>
    </w:rPr>
  </w:style>
  <w:style w:type="character" w:customStyle="1" w:styleId="CharStyle32">
    <w:name w:val="Заголовок №4_"/>
    <w:basedOn w:val="DefaultParagraphFont"/>
    <w:link w:val="Style31"/>
    <w:rPr>
      <w:b/>
      <w:bCs/>
      <w:i w:val="0"/>
      <w:iCs w:val="0"/>
      <w:u w:val="none"/>
      <w:strike w:val="0"/>
      <w:smallCaps w:val="0"/>
      <w:sz w:val="23"/>
      <w:szCs w:val="23"/>
      <w:rFonts w:ascii="Times New Roman" w:eastAsia="Times New Roman" w:hAnsi="Times New Roman" w:cs="Times New Roman"/>
    </w:rPr>
  </w:style>
  <w:style w:type="character" w:customStyle="1" w:styleId="CharStyle34">
    <w:name w:val="Заголовок №1_"/>
    <w:basedOn w:val="DefaultParagraphFont"/>
    <w:link w:val="Style33"/>
    <w:rPr>
      <w:b/>
      <w:bCs/>
      <w:i/>
      <w:iCs/>
      <w:u w:val="none"/>
      <w:strike w:val="0"/>
      <w:smallCaps w:val="0"/>
      <w:sz w:val="52"/>
      <w:szCs w:val="52"/>
      <w:rFonts w:ascii="Times New Roman" w:eastAsia="Times New Roman" w:hAnsi="Times New Roman" w:cs="Times New Roman"/>
      <w:spacing w:val="-30"/>
    </w:rPr>
  </w:style>
  <w:style w:type="character" w:customStyle="1" w:styleId="CharStyle35">
    <w:name w:val="Заголовок №1"/>
    <w:basedOn w:val="CharStyle34"/>
    <w:rPr>
      <w:lang w:val="ru-RU" w:eastAsia="ru-RU" w:bidi="ru-RU"/>
      <w:w w:val="100"/>
      <w:color w:val="000000"/>
      <w:position w:val="0"/>
    </w:rPr>
  </w:style>
  <w:style w:type="character" w:customStyle="1" w:styleId="CharStyle36">
    <w:name w:val="Основной текст (4) + 10 pt"/>
    <w:basedOn w:val="CharStyle14"/>
    <w:rPr>
      <w:lang w:val="ru-RU" w:eastAsia="ru-RU" w:bidi="ru-RU"/>
      <w:sz w:val="20"/>
      <w:szCs w:val="20"/>
      <w:w w:val="100"/>
      <w:spacing w:val="0"/>
      <w:color w:val="000000"/>
      <w:position w:val="0"/>
    </w:rPr>
  </w:style>
  <w:style w:type="character" w:customStyle="1" w:styleId="CharStyle37">
    <w:name w:val="Основной текст (3)"/>
    <w:basedOn w:val="CharStyle9"/>
    <w:rPr>
      <w:lang w:val="ru-RU" w:eastAsia="ru-RU" w:bidi="ru-RU"/>
      <w:strike/>
      <w:w w:val="100"/>
      <w:spacing w:val="0"/>
      <w:color w:val="000000"/>
      <w:position w:val="0"/>
    </w:rPr>
  </w:style>
  <w:style w:type="character" w:customStyle="1" w:styleId="CharStyle38">
    <w:name w:val="Основной текст (3)"/>
    <w:basedOn w:val="CharStyle9"/>
    <w:rPr>
      <w:lang w:val="ru-RU" w:eastAsia="ru-RU" w:bidi="ru-RU"/>
      <w:u w:val="single"/>
      <w:strike/>
      <w:w w:val="100"/>
      <w:spacing w:val="0"/>
      <w:color w:val="000000"/>
      <w:position w:val="0"/>
    </w:rPr>
  </w:style>
  <w:style w:type="character" w:customStyle="1" w:styleId="CharStyle39">
    <w:name w:val="Основной текст (3)"/>
    <w:basedOn w:val="CharStyle9"/>
    <w:rPr>
      <w:lang w:val="ru-RU" w:eastAsia="ru-RU" w:bidi="ru-RU"/>
      <w:u w:val="single"/>
      <w:w w:val="100"/>
      <w:spacing w:val="0"/>
      <w:color w:val="000000"/>
      <w:position w:val="0"/>
    </w:rPr>
  </w:style>
  <w:style w:type="character" w:customStyle="1" w:styleId="CharStyle40">
    <w:name w:val="Основной текст (3) + Не полужирный,Курсив"/>
    <w:basedOn w:val="CharStyle9"/>
    <w:rPr>
      <w:lang w:val="ru-RU" w:eastAsia="ru-RU" w:bidi="ru-RU"/>
      <w:b/>
      <w:bCs/>
      <w:i/>
      <w:iCs/>
      <w:w w:val="100"/>
      <w:spacing w:val="0"/>
      <w:color w:val="000000"/>
      <w:position w:val="0"/>
    </w:rPr>
  </w:style>
  <w:style w:type="paragraph" w:customStyle="1" w:styleId="Style3">
    <w:name w:val="Основной текст"/>
    <w:basedOn w:val="Normal"/>
    <w:link w:val="CharStyle4"/>
    <w:pPr>
      <w:widowControl w:val="0"/>
      <w:shd w:val="clear" w:color="auto" w:fill="FFFFFF"/>
      <w:spacing w:after="60" w:line="0" w:lineRule="exact"/>
      <w:ind w:hanging="400"/>
    </w:pPr>
    <w:rPr>
      <w:b w:val="0"/>
      <w:bCs w:val="0"/>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180" w:line="223"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18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center"/>
      <w:spacing w:after="6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spacing w:val="2"/>
    </w:rPr>
  </w:style>
  <w:style w:type="paragraph" w:customStyle="1" w:styleId="Style22">
    <w:name w:val="Заголовок №3"/>
    <w:basedOn w:val="Normal"/>
    <w:link w:val="CharStyle23"/>
    <w:pPr>
      <w:widowControl w:val="0"/>
      <w:shd w:val="clear" w:color="auto" w:fill="FFFFFF"/>
      <w:jc w:val="center"/>
      <w:outlineLvl w:val="2"/>
      <w:spacing w:before="120" w:after="240" w:line="0" w:lineRule="exact"/>
    </w:pPr>
    <w:rPr>
      <w:b w:val="0"/>
      <w:bCs w:val="0"/>
      <w:i w:val="0"/>
      <w:iCs w:val="0"/>
      <w:u w:val="none"/>
      <w:strike w:val="0"/>
      <w:smallCaps w:val="0"/>
      <w:sz w:val="28"/>
      <w:szCs w:val="28"/>
      <w:rFonts w:ascii="Times New Roman" w:eastAsia="Times New Roman" w:hAnsi="Times New Roman" w:cs="Times New Roman"/>
      <w:spacing w:val="10"/>
    </w:rPr>
  </w:style>
  <w:style w:type="paragraph" w:customStyle="1" w:styleId="Style24">
    <w:name w:val="Основной текст (6)"/>
    <w:basedOn w:val="Normal"/>
    <w:link w:val="CharStyle25"/>
    <w:pPr>
      <w:widowControl w:val="0"/>
      <w:shd w:val="clear" w:color="auto" w:fill="FFFFFF"/>
      <w:jc w:val="both"/>
      <w:spacing w:before="120" w:line="0" w:lineRule="exact"/>
      <w:ind w:firstLine="580"/>
    </w:pPr>
    <w:rPr>
      <w:b w:val="0"/>
      <w:bCs w:val="0"/>
      <w:i w:val="0"/>
      <w:iCs w:val="0"/>
      <w:u w:val="none"/>
      <w:strike w:val="0"/>
      <w:smallCaps w:val="0"/>
      <w:sz w:val="20"/>
      <w:szCs w:val="20"/>
      <w:rFonts w:ascii="Times New Roman" w:eastAsia="Times New Roman" w:hAnsi="Times New Roman" w:cs="Times New Roman"/>
    </w:rPr>
  </w:style>
  <w:style w:type="paragraph" w:customStyle="1" w:styleId="Style27">
    <w:name w:val="Заголовок №2"/>
    <w:basedOn w:val="Normal"/>
    <w:link w:val="CharStyle28"/>
    <w:pPr>
      <w:widowControl w:val="0"/>
      <w:shd w:val="clear" w:color="auto" w:fill="FFFFFF"/>
      <w:jc w:val="center"/>
      <w:outlineLvl w:val="1"/>
      <w:spacing w:before="240" w:after="120" w:line="0" w:lineRule="exact"/>
    </w:pPr>
    <w:rPr>
      <w:b w:val="0"/>
      <w:bCs w:val="0"/>
      <w:i w:val="0"/>
      <w:iCs w:val="0"/>
      <w:u w:val="none"/>
      <w:strike w:val="0"/>
      <w:smallCaps w:val="0"/>
      <w:sz w:val="44"/>
      <w:szCs w:val="44"/>
      <w:rFonts w:ascii="Times New Roman" w:eastAsia="Times New Roman" w:hAnsi="Times New Roman" w:cs="Times New Roman"/>
    </w:rPr>
  </w:style>
  <w:style w:type="paragraph" w:customStyle="1" w:styleId="Style29">
    <w:name w:val="Основной текст (7)"/>
    <w:basedOn w:val="Normal"/>
    <w:link w:val="CharStyle30"/>
    <w:pPr>
      <w:widowControl w:val="0"/>
      <w:shd w:val="clear" w:color="auto" w:fill="FFFFFF"/>
      <w:jc w:val="center"/>
      <w:spacing w:before="120" w:line="284" w:lineRule="exact"/>
    </w:pPr>
    <w:rPr>
      <w:lang w:val="en-US" w:eastAsia="en-US" w:bidi="en-US"/>
      <w:b w:val="0"/>
      <w:bCs w:val="0"/>
      <w:i/>
      <w:iCs/>
      <w:u w:val="none"/>
      <w:strike w:val="0"/>
      <w:smallCaps w:val="0"/>
      <w:sz w:val="23"/>
      <w:szCs w:val="23"/>
      <w:rFonts w:ascii="Times New Roman" w:eastAsia="Times New Roman" w:hAnsi="Times New Roman" w:cs="Times New Roman"/>
    </w:rPr>
  </w:style>
  <w:style w:type="paragraph" w:customStyle="1" w:styleId="Style31">
    <w:name w:val="Заголовок №4"/>
    <w:basedOn w:val="Normal"/>
    <w:link w:val="CharStyle32"/>
    <w:pPr>
      <w:widowControl w:val="0"/>
      <w:shd w:val="clear" w:color="auto" w:fill="FFFFFF"/>
      <w:jc w:val="center"/>
      <w:outlineLvl w:val="3"/>
      <w:spacing w:before="240" w:after="3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3">
    <w:name w:val="Заголовок №1"/>
    <w:basedOn w:val="Normal"/>
    <w:link w:val="CharStyle34"/>
    <w:pPr>
      <w:widowControl w:val="0"/>
      <w:shd w:val="clear" w:color="auto" w:fill="FFFFFF"/>
      <w:jc w:val="center"/>
      <w:outlineLvl w:val="0"/>
      <w:spacing w:after="480" w:line="0" w:lineRule="exact"/>
    </w:pPr>
    <w:rPr>
      <w:b/>
      <w:bCs/>
      <w:i/>
      <w:iCs/>
      <w:u w:val="none"/>
      <w:strike w:val="0"/>
      <w:smallCaps w:val="0"/>
      <w:sz w:val="52"/>
      <w:szCs w:val="52"/>
      <w:rFonts w:ascii="Times New Roman" w:eastAsia="Times New Roman" w:hAnsi="Times New Roman" w:cs="Times New Roman"/>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