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7"/>
        <w:widowControl w:val="0"/>
        <w:keepNext w:val="0"/>
        <w:keepLines w:val="0"/>
        <w:shd w:val="clear" w:color="auto" w:fill="auto"/>
        <w:bidi w:val="0"/>
        <w:spacing w:before="9" w:after="206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233"/>
        <w:ind w:left="20" w:right="0" w:firstLine="0"/>
      </w:pPr>
      <w:bookmarkStart w:id="0" w:name="bookmark0"/>
      <w:r>
        <w:rPr>
          <w:rStyle w:val="CharStyle11"/>
          <w:b/>
          <w:bCs/>
        </w:rPr>
        <w:t xml:space="preserve">УПРАВЛЕНИЕ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Вологодской области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160000, г. Вологда, ул. Пушкинская, 25, тел. (8172)72-99-70; факс (8172)72-46-64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3"/>
        </w:rPr>
        <w:instrText> HYPERLINK "mailto:to35@fas.gov.ru" </w:instrText>
      </w:r>
      <w:r>
        <w:fldChar w:fldCharType="separate"/>
      </w:r>
      <w:r>
        <w:rPr>
          <w:rStyle w:val="Hyperlink"/>
        </w:rPr>
        <w:t>to35@fas.gov.ru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4"/>
        <w:ind w:left="20" w:right="0" w:firstLine="0"/>
      </w:pPr>
      <w:r>
        <w:fldChar w:fldCharType="begin"/>
      </w:r>
      <w:r>
        <w:rPr>
          <w:color w:val="000000"/>
        </w:rPr>
        <w:instrText> HYPERLINK "http://vologda.fas.gov.ru"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http://vologda.fas.gov.ru</w:t>
      </w:r>
      <w:r>
        <w:fldChar w:fldCharType="end"/>
      </w:r>
    </w:p>
    <w:p>
      <w:pPr>
        <w:pStyle w:val="Style5"/>
        <w:tabs>
          <w:tab w:leader="none" w:pos="1825" w:val="left"/>
          <w:tab w:leader="none" w:pos="5199" w:val="center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« </w:t>
      </w:r>
      <w:r>
        <w:rPr>
          <w:rStyle w:val="CharStyle14"/>
        </w:rPr>
        <w:t>^</w:t>
      </w:r>
      <w:r>
        <w:rPr>
          <w:rStyle w:val="CharStyle15"/>
        </w:rPr>
        <w:t xml:space="preserve">?&gt; </w:t>
      </w:r>
      <w:r>
        <w:rPr>
          <w:rStyle w:val="CharStyle16"/>
        </w:rPr>
        <w:t>О Л-</w:t>
      </w:r>
      <w:r>
        <w:rPr>
          <w:rStyle w:val="CharStyle17"/>
          <w:lang w:val="ru-RU" w:eastAsia="ru-RU" w:bidi="ru-RU"/>
        </w:rPr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202</w:t>
      </w:r>
      <w:r>
        <w:rPr>
          <w:rStyle w:val="CharStyle18"/>
        </w:rPr>
        <w:t xml:space="preserve">1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№ </w:t>
      </w:r>
      <w:r>
        <w:rPr>
          <w:rStyle w:val="CharStyle16"/>
        </w:rPr>
        <w:t>б'З</w:t>
      </w:r>
      <w:r>
        <w:rPr>
          <w:rStyle w:val="CharStyle19"/>
        </w:rPr>
        <w:t>о</w:t>
      </w:r>
      <w:r>
        <w:rPr>
          <w:rStyle w:val="CharStyle17"/>
          <w:lang w:val="ru-RU" w:eastAsia="ru-RU" w:bidi="ru-RU"/>
        </w:rPr>
        <w:tab/>
      </w:r>
      <w:r>
        <w:rPr>
          <w:rStyle w:val="CharStyle18"/>
        </w:rPr>
        <w:t>Заявитель: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5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«Медикэр»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4" w:line="298" w:lineRule="exact"/>
        <w:ind w:left="4580" w:right="8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670013, Респ.Бурятия, г. Улан-Удэ, ул. Ключевская, 35 </w:t>
      </w:r>
      <w:r>
        <w:fldChar w:fldCharType="begin"/>
      </w:r>
      <w:r>
        <w:rPr>
          <w:rStyle w:val="CharStyle13"/>
        </w:rPr>
        <w:instrText> HYPERLINK "mailto:legal.medicare@yandex.ru" </w:instrText>
      </w:r>
      <w:r>
        <w:fldChar w:fldCharType="separate"/>
      </w:r>
      <w:r>
        <w:rPr>
          <w:rStyle w:val="Hyperlink"/>
        </w:rPr>
        <w:t>legal.medicare@yandex.ru</w:t>
      </w:r>
      <w:r>
        <w:fldChar w:fldCharType="end"/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0"/>
        <w:ind w:left="458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  <w:bookmarkEnd w:id="1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4580" w:right="8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БУЗ ВО «Медико-санитарная часть «Северсталь»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36" w:line="293" w:lineRule="exact"/>
        <w:ind w:left="4580" w:right="2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162608, Вологодская область, г. Череповец, ул. Металлургов, 18 </w:t>
      </w:r>
      <w:r>
        <w:fldChar w:fldCharType="begin"/>
      </w:r>
      <w:r>
        <w:rPr>
          <w:rStyle w:val="CharStyle13"/>
        </w:rPr>
        <w:instrText> HYPERLINK "mailto:zakupki@msch-severstal.ru" </w:instrText>
      </w:r>
      <w:r>
        <w:fldChar w:fldCharType="separate"/>
      </w:r>
      <w:r>
        <w:rPr>
          <w:rStyle w:val="Hyperlink"/>
        </w:rPr>
        <w:t>zakupki@msch-severstal.ru</w:t>
      </w:r>
      <w:r>
        <w:fldChar w:fldCharType="end"/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0" w:line="298" w:lineRule="exact"/>
        <w:ind w:left="4580" w:right="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Уполномоченный орган:</w:t>
      </w:r>
      <w:bookmarkEnd w:id="2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5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КУ ВО «Центр закупок»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4" w:line="298" w:lineRule="exact"/>
        <w:ind w:left="4580" w:right="2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160009, г. Вологда, ул. Козленская, д. 8 </w:t>
      </w:r>
      <w:r>
        <w:fldChar w:fldCharType="begin"/>
      </w:r>
      <w:r>
        <w:rPr>
          <w:rStyle w:val="CharStyle13"/>
        </w:rPr>
        <w:instrText> HYPERLINK "mailto:kgz@gz.gov35.ru" </w:instrText>
      </w:r>
      <w:r>
        <w:fldChar w:fldCharType="separate"/>
      </w:r>
      <w:r>
        <w:rPr>
          <w:rStyle w:val="Hyperlink"/>
        </w:rPr>
        <w:t>kgz@gz.gov35.ru</w:t>
      </w:r>
      <w:r>
        <w:fldChar w:fldCharType="end"/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0"/>
        <w:ind w:left="4580" w:right="0" w:firstLine="0"/>
      </w:pPr>
      <w:bookmarkStart w:id="3" w:name="bookmark3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площадки:</w:t>
      </w:r>
      <w:bookmarkEnd w:id="3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45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«Сбербанк - АСТ»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82" w:line="293" w:lineRule="exact"/>
        <w:ind w:left="4580" w:right="2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119435, г. Москва, ул. Большой Саввинский переулок, д. 12, стр. 9 </w:t>
      </w:r>
      <w:r>
        <w:fldChar w:fldCharType="begin"/>
      </w:r>
      <w:r>
        <w:rPr>
          <w:rStyle w:val="CharStyle13"/>
        </w:rPr>
        <w:instrText> HYPERLINK "mailto:ko@sberbank-ast.ru" </w:instrText>
      </w:r>
      <w:r>
        <w:fldChar w:fldCharType="separate"/>
      </w:r>
      <w:r>
        <w:rPr>
          <w:rStyle w:val="Hyperlink"/>
        </w:rPr>
        <w:t>ko@sberbank-ast.ru</w:t>
      </w:r>
      <w:r>
        <w:fldChar w:fldCharType="end"/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182" w:line="240" w:lineRule="exact"/>
        <w:ind w:left="20" w:right="0" w:firstLine="0"/>
      </w:pPr>
      <w:bookmarkStart w:id="4" w:name="bookmark4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№ 035/06/93-120/2021</w:t>
      </w:r>
      <w:bookmarkEnd w:id="4"/>
    </w:p>
    <w:p>
      <w:pPr>
        <w:pStyle w:val="Style5"/>
        <w:tabs>
          <w:tab w:leader="none" w:pos="8665" w:val="right"/>
          <w:tab w:leader="none" w:pos="9668" w:val="right"/>
        </w:tabs>
        <w:widowControl w:val="0"/>
        <w:keepNext w:val="0"/>
        <w:keepLines w:val="0"/>
        <w:shd w:val="clear" w:color="auto" w:fill="auto"/>
        <w:bidi w:val="0"/>
        <w:spacing w:before="0" w:after="9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«17» февраля 2021 г.</w:t>
        <w:tab/>
        <w:t>г.</w:t>
        <w:tab/>
        <w:t>Вологда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Управления Федеральной антимонопольной службы по Вологодской области (далее - Комиссия У ФАС)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Ростиславова А.А. - заместитель руководителя Управления Федеральной антимонопольной службы по Вологодской области, председатель Комиссии Управления,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Ларичева Н.С. - государственный инспектор Управления Федеральной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46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антимонопольной службы по Вологодской области, член Комиссии Управления,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46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Кузнецова Ю.Н. — специалист-эксперт Управления Федеральной антимонопольной службы по Вологодской области, член Комиссии Управления,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46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«Медикэр» (далее - Заявитель) посредством видео</w:t>
        <w:softHyphen/>
        <w:t>конференц-связи на действия Заказчика при проведении электронного аукциона - поставка лекарственного препарата для медицинского применения Амоксициллин+Клавулановая кислота, извещение № 0130200002420004241 (далее - электронный аукцион), заказчик в котором - БУЗ ВО «Медико-санитарная часть «Северсталь» (далее - Заказчик), уполномоченный орган - КУ ВО «Центр закупок» (далее - Уполномоченный орган), с участием представителей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46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 Заказчика - Медведева А.Н. (доверенность № 381-160320 от 18.03.2020), от Уполномоченного органа - Подольской М.В. (доверенность №7 от 15.02.2021),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65" w:line="346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 Заявителя - Строевой М.А. (доверенность б/н от 10.03.2020),</w:t>
      </w:r>
    </w:p>
    <w:p>
      <w:pPr>
        <w:pStyle w:val="Style20"/>
        <w:widowControl w:val="0"/>
        <w:keepNext/>
        <w:keepLines/>
        <w:shd w:val="clear" w:color="auto" w:fill="auto"/>
        <w:bidi w:val="0"/>
        <w:jc w:val="left"/>
        <w:spacing w:before="0" w:after="171" w:line="240" w:lineRule="exact"/>
        <w:ind w:left="4200" w:right="0" w:firstLine="0"/>
      </w:pPr>
      <w:bookmarkStart w:id="5" w:name="bookmark5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  <w:bookmarkEnd w:id="5"/>
    </w:p>
    <w:p>
      <w:pPr>
        <w:pStyle w:val="Style5"/>
        <w:numPr>
          <w:ilvl w:val="0"/>
          <w:numId w:val="1"/>
        </w:numPr>
        <w:tabs>
          <w:tab w:leader="none" w:pos="2180" w:val="left"/>
        </w:tabs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Федеральной антимонопольной службы по Вологодской области поступила жалоба ООО «Медикэр» на действия Заказчика при проведении электронного аукциона - поставка лекарственного препарата для медицинского применения Амоксициллин+Клавулановая кислота, извещение № 0130200002420004241, противоречащие Федеральному закону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Заявителя подана в надлежащий срок и соответствует требованиям, предусмотренным ст. 105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мнению Заявителя, Заказчик необоснованно отказал в принятии протокола разногласий ООО «Медикэр» и не подписал контракт на условиях Заявителя. Заявитель полагает, что подписание контракта на условиях Заказчика невозможно ввиду превышения предельной (реестровой) цены лекарственного препарата позиции 2 Амоксиклав Квиктаб.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Представители Заказчика и Уполномоченного органа на заседании Комиссии У ФАС поддержали возражения на доводы жалобы.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рассмотрена посредством видеоконференцсвязи.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Комиссия У ФАС, рассмотрев представленные материалы и документы, размещенные в единой информационной системе в сфере закупок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)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ЕИС) в их совокупности установила следующее.</w:t>
      </w:r>
    </w:p>
    <w:p>
      <w:pPr>
        <w:pStyle w:val="Style5"/>
        <w:numPr>
          <w:ilvl w:val="0"/>
          <w:numId w:val="3"/>
        </w:numPr>
        <w:tabs>
          <w:tab w:leader="none" w:pos="2180" w:val="left"/>
        </w:tabs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ЕИС размещено извещение о проведении совместного электронного аукциона № 0130200002420004241.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4 862 026,54 руб.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протоколом рассмотрения единственной заявки на участие в электронном аукционе от 26.01.2021, аукцион признан не состоявшимся, подана одна заявка ООО «Медикэр».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Заказчиком размещен проект контракта в ЕИС.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ООО «Медикэр» направило протокол разногласий.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 повторно разместил проект контракта с обоснованием невозможности учесть замечания ООО «Медикэр».</w:t>
      </w:r>
    </w:p>
    <w:p>
      <w:pPr>
        <w:pStyle w:val="Style5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ООО «Медикэр» направило жалобу на действия Заказчика в Управление федеральной антимонопольной службы по Вологодской области. Согласно требованиям Закона о контрактной системе, данная жалоба принята к рассмотрению и размещена в ЕИС в установленный законом срок 12.02.2021.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11.02.2021, ввиду отсутствия сведений о подписании контракта со стороны ООО «Медикэр», в ЕИС сформировано «Уведомление об уклонении победителя от заключения контракта».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пп.1, 2 ч.5 ст.93 Закона о контрактной системе, заключение контракта с единственным поставщиком (подрядчиком, исполнителем) в случае признания определения поставщика (подрядчика, исполнителя) несостоявшимся осуществляется в соответствии с пунктами 24 и 25 части 1 настоящей статьи:</w:t>
      </w:r>
    </w:p>
    <w:p>
      <w:pPr>
        <w:pStyle w:val="Style5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 условиях, предусмотренных извещением об осуществлении закупки (если настоящим Федеральным законом предусмотрено извещение об осуществлении закупки), документацией о закупке (если настоящим Федеральным законом предусмотрена документация о закупке);</w:t>
      </w:r>
    </w:p>
    <w:p>
      <w:pPr>
        <w:pStyle w:val="Style5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 цене, не превышающей начальную (максимальную) цену контракта, а также цену контракта, предложенную участником закупки (если в соответствии с настоящим Федеральным законом заявка участника закупки содержит предложение о цене контракта и (или) предусмотрена подача участником закупки такого предложения), либо по цене за единицу товара, работы, услуги, рассчитанной в соответствии с частью 2.1 статьи 83.2 настоящего Федерального закона, и максимальному значению цены контракта (в случае, предусмотренном частью 24 статьи 22 настоящего Федерального закона).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контракт может быть заключен на условиях, предусмотренных извещением об осуществлении закупки, документацией о закупке, а также по цене, не превышающую начальную (максимальную) цену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Заказчиком исполнены вышеуказанные требования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Проверка соответствия цен поставляемой продукции возможна только в момент поставки товара заказчику, после предоставления поставщиком протокола согласования цен, в котором указывается фактическая отпускная цена производителя лекарственного препарата. Протокол согласования цены является неотъемлемой частью документов, передаваемых при поставке в месте с товаром. Добросовестный поставщик, после осуществления закупки лекарственного препарата (относящегося к жизненно необходимым и важнейшим лекарственным препаратам) у производителя или посредника и получения протокола согласования отпускной цены производителя, обязан направить в адрес заказчика (покупателя) предложение о снижении цены</w:t>
        <w:br w:type="page"/>
        <w:t>контракта и единичной цены по той или иной позиции, если она превышает предельные размеры надбавок.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4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только при приемке товара, на основании представленного протокола согласования цен, может проверить и проверяет сформированную цену поставщиком для реализации товара оптовому покупателю (заказчику) и, если конечная цена превышает предельно допустимые надбавки, отказывает поставщику в принятии товара, для последующего пересчета цен и изменения их в контракте, путем подписания дополнительного соглашения о снижении цены контракта и единичных цен. Без предложения от потенциального поставщика, направленного в адрес заказчика, о снижении цены контракта, заказчик не в праве осуществить самостоятельное снижение (изменение) цен, как контракта, так и единичных расценок.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4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Ввиду того, что в направленном протоколе разногласий ООО «Медикэр» отсутствовала информация и предложения о снижении цен, Заказчик правомерно не учел возражения Участника, изложенные в протоколе разногласий.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46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Довод Заявителя признан необоснованным.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4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1 ч. 15 ст. 99 Закона о контрактной системе Комиссия У ФАС провела внеплановую проверку, по результатам которой нарушений при проведении электронного аукциона не установлено.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05" w:line="34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вышеизложенного, Комиссия УФАС, руководствуясь ст. 99, ст. 106 Закона о контрактной системе, Административным регламентом,</w:t>
      </w:r>
    </w:p>
    <w:p>
      <w:pPr>
        <w:pStyle w:val="Style20"/>
        <w:widowControl w:val="0"/>
        <w:keepNext/>
        <w:keepLines/>
        <w:shd w:val="clear" w:color="auto" w:fill="auto"/>
        <w:bidi w:val="0"/>
        <w:jc w:val="left"/>
        <w:spacing w:before="0" w:after="161" w:line="240" w:lineRule="exact"/>
        <w:ind w:left="4340" w:right="0" w:firstLine="0"/>
      </w:pPr>
      <w:bookmarkStart w:id="6" w:name="bookmark6"/>
      <w:r>
        <w:rPr>
          <w:rStyle w:val="CharStyle22"/>
          <w:b/>
          <w:bCs/>
        </w:rPr>
        <w:t>РЕШИЛА:</w:t>
      </w:r>
      <w:bookmarkEnd w:id="6"/>
    </w:p>
    <w:p>
      <w:pPr>
        <w:pStyle w:val="Style5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«Медикэр» необоснованной.</w:t>
      </w:r>
    </w:p>
    <w:p>
      <w:pPr>
        <w:pStyle w:val="Style5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обеспечить возможность подписания контракта ООО «Медикэр» ввиду рассмотрения жалобы.</w:t>
      </w:r>
    </w:p>
    <w:p>
      <w:pPr>
        <w:pStyle w:val="Style5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spacing w:before="0" w:after="182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Требование о приостановлении определения поставщика (подрядчика, исполнителя) в части подписания контракта, установленное Управлением на основании ч. 7 ст. 106 Закона о контрактной системе, отменить.</w:t>
      </w:r>
    </w:p>
    <w:p>
      <w:pPr>
        <w:pStyle w:val="Style3"/>
        <w:framePr w:h="192" w:hSpace="96" w:vSpace="307" w:wrap="around" w:vAnchor="text" w:hAnchor="margin" w:x="3702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</w:pPr>
      <w:r>
        <w:rPr>
          <w:rStyle w:val="CharStyle4"/>
          <w:b/>
          <w:bCs/>
          <w:spacing w:val="0"/>
        </w:rPr>
        <w:t>обжаловано в судебном порядке в течение трех месяцев со дня его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1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принятия.</w:t>
      </w:r>
    </w:p>
    <w:p>
      <w:pPr>
        <w:pStyle w:val="Style5"/>
        <w:framePr w:h="229" w:wrap="around" w:vAnchor="text" w:hAnchor="margin" w:x="7319" w:y="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6"/>
          <w:spacing w:val="0"/>
        </w:rPr>
        <w:t>А.А. Ростиславова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00" w:lineRule="exact"/>
        <w:ind w:left="20" w:right="46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 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58" w:left="1122" w:right="1096" w:bottom="94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10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0"/>
      <w:numFmt w:val="decimal"/>
      <w:lvlText w:val="18.1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21"/>
      <w:numFmt w:val="decimal"/>
      <w:lvlText w:val="31.0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021"/>
      <w:numFmt w:val="decimal"/>
      <w:lvlText w:val="04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2021"/>
      <w:numFmt w:val="decimal"/>
      <w:lvlText w:val="05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2021"/>
      <w:numFmt w:val="decimal"/>
      <w:lvlText w:val="10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3"/>
    </w:rPr>
  </w:style>
  <w:style w:type="character" w:customStyle="1" w:styleId="CharStyle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5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0">
    <w:name w:val="Заголовок №2_"/>
    <w:basedOn w:val="DefaultParagraphFont"/>
    <w:link w:val="Style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Заголовок №2 + 10,5 pt"/>
    <w:basedOn w:val="CharStyle10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12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3">
    <w:name w:val="Основной текст"/>
    <w:basedOn w:val="CharStyle12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4">
    <w:name w:val="Основной текст"/>
    <w:basedOn w:val="CharStyle12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5">
    <w:name w:val="Основной текст"/>
    <w:basedOn w:val="CharStyle12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6">
    <w:name w:val="Основной текст + 13 pt,Курсив,Интервал 0 pt"/>
    <w:basedOn w:val="CharStyle12"/>
    <w:rPr>
      <w:lang w:val="ru-RU" w:eastAsia="ru-RU" w:bidi="ru-RU"/>
      <w:i/>
      <w:iCs/>
      <w:u w:val="single"/>
      <w:sz w:val="26"/>
      <w:szCs w:val="26"/>
      <w:w w:val="100"/>
      <w:spacing w:val="-10"/>
      <w:color w:val="000000"/>
      <w:position w:val="0"/>
    </w:rPr>
  </w:style>
  <w:style w:type="character" w:customStyle="1" w:styleId="CharStyle17">
    <w:name w:val="Основной текст"/>
    <w:basedOn w:val="CharStyle12"/>
    <w:rPr>
      <w:lang w:val="1024"/>
      <w:sz w:val="24"/>
      <w:szCs w:val="24"/>
      <w:w w:val="100"/>
      <w:spacing w:val="0"/>
      <w:color w:val="000000"/>
      <w:position w:val="0"/>
    </w:rPr>
  </w:style>
  <w:style w:type="character" w:customStyle="1" w:styleId="CharStyle18">
    <w:name w:val="Основной текст + Полужирный"/>
    <w:basedOn w:val="CharStyle12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19">
    <w:name w:val="Основной текст + 13 pt,Курсив,Интервал 0 pt"/>
    <w:basedOn w:val="CharStyle12"/>
    <w:rPr>
      <w:lang w:val="ru-RU" w:eastAsia="ru-RU" w:bidi="ru-RU"/>
      <w:i/>
      <w:iCs/>
      <w:sz w:val="26"/>
      <w:szCs w:val="26"/>
      <w:w w:val="100"/>
      <w:spacing w:val="-10"/>
      <w:color w:val="000000"/>
      <w:position w:val="0"/>
    </w:rPr>
  </w:style>
  <w:style w:type="character" w:customStyle="1" w:styleId="CharStyle21">
    <w:name w:val="Заголовок №1_"/>
    <w:basedOn w:val="DefaultParagraphFont"/>
    <w:link w:val="Style20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2">
    <w:name w:val="Заголовок №1 + Интервал 3 pt"/>
    <w:basedOn w:val="CharStyle21"/>
    <w:rPr>
      <w:lang w:val="ru-RU" w:eastAsia="ru-RU" w:bidi="ru-RU"/>
      <w:sz w:val="24"/>
      <w:szCs w:val="24"/>
      <w:w w:val="100"/>
      <w:spacing w:val="60"/>
      <w:color w:val="000000"/>
      <w:position w:val="0"/>
    </w:rPr>
  </w:style>
  <w:style w:type="character" w:customStyle="1" w:styleId="CharStyle23">
    <w:name w:val="Основной текст (3)_"/>
    <w:basedOn w:val="DefaultParagraphFont"/>
    <w:link w:val="Style3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3">
    <w:name w:val="Основной текст (3)"/>
    <w:basedOn w:val="Normal"/>
    <w:link w:val="CharStyle23"/>
    <w:pPr>
      <w:widowControl w:val="0"/>
      <w:shd w:val="clear" w:color="auto" w:fill="FFFFFF"/>
      <w:jc w:val="both"/>
      <w:spacing w:before="120" w:after="300" w:line="264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12"/>
    <w:pPr>
      <w:widowControl w:val="0"/>
      <w:shd w:val="clear" w:color="auto" w:fill="FFFFFF"/>
      <w:jc w:val="both"/>
      <w:spacing w:before="240"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jc w:val="center"/>
      <w:spacing w:before="60" w:after="240" w:line="25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FFFFFF"/>
      <w:jc w:val="center"/>
      <w:outlineLvl w:val="1"/>
      <w:spacing w:before="240" w:after="240" w:line="293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FFFFFF"/>
      <w:outlineLvl w:val="0"/>
      <w:spacing w:before="180" w:after="30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