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53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ГБУ г. Москвы «Жилищник Алтуфьевского района» ул. Стандартная, д. 3, г. Москва, 127410,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altuf.torgi@mail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  <w:r>
        <w:rPr>
          <w:rStyle w:val="CharStyle9"/>
        </w:rPr>
        <w:t>га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53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«Жилищник Бабушкинского района»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4" w:line="326" w:lineRule="exact"/>
        <w:ind w:left="53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Печорская, д. 11, г. Москва, 129344,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gbu_bsh@mail .ru</w:t>
      </w:r>
    </w:p>
    <w:p>
      <w:pPr>
        <w:pStyle w:val="Style3"/>
        <w:framePr w:h="208" w:wrap="around" w:vAnchor="text" w:hAnchor="margin" w:x="103" w:y="83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rStyle w:val="CharStyle4"/>
          <w:spacing w:val="0"/>
        </w:rPr>
        <w:t>предписание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53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ГБУ «Жилищник района Свиблово» Берингов пр-д, д. 1, г. Москва, 129344, </w:t>
      </w:r>
      <w:r>
        <w:fldChar w:fldCharType="begin"/>
      </w:r>
      <w:r>
        <w:rPr>
          <w:color w:val="000000"/>
        </w:rPr>
        <w:instrText> HYPERLINK "mailto:1806616@mail.ru"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1806616@mail.ru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53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«Жилищник района Марьина Роща»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53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Марьиной Рощи 3-я, д. 4, корп. 3, г. Москва, 129594, </w:t>
      </w:r>
      <w:r>
        <w:fldChar w:fldCharType="begin"/>
      </w:r>
      <w:r>
        <w:rPr>
          <w:color w:val="000000"/>
        </w:rPr>
        <w:instrText> HYPERLINK "mailto:torgi_mr@mail.ru"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torgi_mr@mail.ru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53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«Жилищник района Южное Медведково»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0" w:line="326" w:lineRule="exact"/>
        <w:ind w:left="53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Молодцова, д. 9, г. Москва, 127221, </w:t>
      </w:r>
      <w:r>
        <w:fldChar w:fldCharType="begin"/>
      </w:r>
      <w:r>
        <w:rPr>
          <w:color w:val="000000"/>
        </w:rPr>
        <w:instrText> HYPERLINK "mailto:torgi.s-m@mail.ru"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torgi.s-m@mail.ru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53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ЖКХиБ СВАО» ул. Милашенкова, д.14, г. Москва,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127322, </w:t>
      </w:r>
      <w:r>
        <w:fldChar w:fldCharType="begin"/>
      </w:r>
      <w:r>
        <w:rPr>
          <w:color w:val="000000"/>
        </w:rPr>
        <w:instrText> HYPERLINK "mailto:zakupkisvao@mail.ru"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zakupkisvao@mail.ru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«Геоком-Строй»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Поречная, д. 3, корп. 1, кв. 145, 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86" w:line="317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Москва, 109652, </w:t>
      </w:r>
      <w:r>
        <w:fldChar w:fldCharType="begin"/>
      </w:r>
      <w:r>
        <w:rPr>
          <w:color w:val="000000"/>
        </w:rPr>
        <w:instrText> HYPERLINK "mailto:954677@mail.ru"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954677@mail.ru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10"/>
        <w:tabs>
          <w:tab w:leader="none" w:pos="9444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00" w:right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077/06/106-2475/2021 об устранении нарушений законодательства о контрактной системе 16.02.2021</w:t>
        <w:tab/>
        <w:t>Москва</w:t>
      </w:r>
    </w:p>
    <w:p>
      <w:pPr>
        <w:pStyle w:val="Style5"/>
        <w:framePr w:w="1349" w:h="427" w:wrap="around" w:vAnchor="text" w:hAnchor="margin" w:x="351" w:y="124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001270614292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6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— начальника отдела обжалования государственных закупок Л.Н. Харченко,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А.А. Кутейников,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Н.А. Узкого,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349"/>
        <w:ind w:left="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12"/>
        </w:rPr>
        <w:t>от 16.02.2021 по делу № 077/06/106-2475/2021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 ООО «Геоком-Строй» (далее — Заявитель) на действия ГБУ г. Москвы «Жилищник Алтуфьевского района», ГБУ «Жилищник Бабушкинского района», ГБУ «Жилищник района Свиблово», ГБУ «Жилищник района Марьина Роща», ГБУ «Жилищник района Южное Медведково» (далее — Заказчики) при проведении электронного аукциона на право заключения государственного контракта на выполнение работ в рамках КСОДД на территории Северо-Восточного административного округа города Москвы (Закупка № 0373200017520001371)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Заказчикам отменить протоколы признания участника уклонившимся от заключения контрактов от 10.02.2021 №№ППУ1, ППУ2, ППУ3, ППУ4, ППУ5 по результатам проведения аукциона № 0373200017520001371 и завершить процедуру заключения государственного контракта с победителем аукциона ООО «Геоком- Строй» в соответствии с мотивировочной частью решения </w:t>
      </w:r>
      <w:r>
        <w:rPr>
          <w:rStyle w:val="CharStyle12"/>
        </w:rPr>
        <w:t xml:space="preserve">от 16.02.2021 по делу № 077/06/106-2475/2021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требованиями Закона о контрактной системе.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Заказчиками п.1 настоящего предписания.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Заказчикам в срок до </w:t>
      </w:r>
      <w:r>
        <w:rPr>
          <w:rStyle w:val="CharStyle12"/>
        </w:rPr>
        <w:t xml:space="preserve">31.03.2021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34" w:left="728" w:right="704" w:bottom="134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316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31" w:line="30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077/06/106-2475/2021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7"/>
        <w:tabs>
          <w:tab w:leader="none" w:pos="8933" w:val="right"/>
          <w:tab w:leader="none" w:pos="1015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Л.Н.</w:t>
        <w:tab/>
        <w:t>Харченко</w:t>
      </w:r>
    </w:p>
    <w:p>
      <w:pPr>
        <w:pStyle w:val="Style7"/>
        <w:tabs>
          <w:tab w:leader="none" w:pos="8693" w:val="right"/>
          <w:tab w:leader="none" w:pos="1015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А.А.</w:t>
        <w:tab/>
        <w:t>Кутейников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right"/>
        <w:spacing w:before="0" w:after="7876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219" w:lineRule="exact"/>
        <w:ind w:left="180" w:right="5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Кутейников А.А. </w:t>
      </w:r>
      <w:r>
        <w:fldChar w:fldCharType="begin"/>
      </w:r>
      <w:r>
        <w:rPr>
          <w:color w:val="000000"/>
        </w:rPr>
        <w:instrText> HYPERLINK "mailto:to77-kuteynikov@fas.gov.ru"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to77-kuteynikov@fas.gov.ru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2021-10499</w:t>
      </w:r>
    </w:p>
    <w:sectPr>
      <w:type w:val="continuous"/>
      <w:pgSz w:w="11906" w:h="16838"/>
      <w:pgMar w:top="1172" w:left="850" w:right="850" w:bottom="61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"/>
    </w:rPr>
  </w:style>
  <w:style w:type="character" w:customStyle="1" w:styleId="CharStyle6">
    <w:name w:val="Штрих-код (2)_"/>
    <w:basedOn w:val="DefaultParagraphFont"/>
    <w:link w:val="Style5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10 pt"/>
    <w:basedOn w:val="CharStyle8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15"/>
    <w:pPr>
      <w:widowControl w:val="0"/>
      <w:shd w:val="clear" w:color="auto" w:fill="FFFFFF"/>
      <w:spacing w:line="0" w:lineRule="exact"/>
      <w:ind w:hanging="180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Штрих-код (2)"/>
    <w:basedOn w:val="Normal"/>
    <w:link w:val="CharStyle6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after="24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before="420" w:line="322" w:lineRule="exact"/>
      <w:ind w:firstLine="35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