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018" w:h="3594" w:wrap="around" w:hAnchor="margin" w:x="125" w:y="1791"/>
        <w:widowControl w:val="0"/>
        <w:keepNext w:val="0"/>
        <w:keepLines w:val="0"/>
        <w:shd w:val="clear" w:color="auto" w:fill="auto"/>
        <w:bidi w:val="0"/>
        <w:spacing w:before="0" w:after="143"/>
        <w:ind w:left="6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 (ФАС России)</w:t>
      </w:r>
    </w:p>
    <w:p>
      <w:pPr>
        <w:pStyle w:val="Style5"/>
        <w:framePr w:w="4018" w:h="3594" w:wrap="around" w:hAnchor="margin" w:x="125" w:y="1791"/>
        <w:widowControl w:val="0"/>
        <w:keepNext w:val="0"/>
        <w:keepLines w:val="0"/>
        <w:shd w:val="clear" w:color="auto" w:fill="auto"/>
        <w:bidi w:val="0"/>
        <w:spacing w:before="0" w:after="109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ПО КАМЧАТСКОМУ КРАЮ</w:t>
      </w:r>
    </w:p>
    <w:p>
      <w:pPr>
        <w:pStyle w:val="Style7"/>
        <w:framePr w:w="4018" w:h="3594" w:wrap="around" w:hAnchor="margin" w:x="125" w:y="1791"/>
        <w:widowControl w:val="0"/>
        <w:keepNext w:val="0"/>
        <w:keepLines w:val="0"/>
        <w:shd w:val="clear" w:color="auto" w:fill="auto"/>
        <w:bidi w:val="0"/>
        <w:spacing w:before="0" w:after="6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framePr w:w="4018" w:h="3594" w:wrap="around" w:hAnchor="margin" w:x="125" w:y="1791"/>
        <w:widowControl w:val="0"/>
        <w:keepNext w:val="0"/>
        <w:keepLines w:val="0"/>
        <w:shd w:val="clear" w:color="auto" w:fill="auto"/>
        <w:bidi w:val="0"/>
        <w:spacing w:before="0" w:after="26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framePr w:w="4018" w:h="3594" w:wrap="around" w:hAnchor="margin" w:x="125" w:y="1791"/>
        <w:tabs>
          <w:tab w:leader="none" w:pos="193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960"/>
      </w:pPr>
      <w:r>
        <w:rPr>
          <w:rStyle w:val="CharStyle11"/>
          <w:i/>
          <w:iCs/>
          <w:spacing w:val="-30"/>
        </w:rPr>
        <w:t>dCM?.,ZCW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 xml:space="preserve">№ </w:t>
      </w:r>
      <w:r>
        <w:rPr>
          <w:rStyle w:val="CharStyle11"/>
          <w:lang w:val="ru-RU" w:eastAsia="ru-RU" w:bidi="ru-RU"/>
          <w:i/>
          <w:iCs/>
          <w:spacing w:val="-30"/>
        </w:rPr>
        <w:t>МУ/СУ</w:t>
      </w:r>
      <w:r>
        <w:rPr>
          <w:rStyle w:val="CharStyle14"/>
          <w:lang w:val="ru-RU" w:eastAsia="ru-RU" w:bidi="ru-RU"/>
          <w:i/>
          <w:iCs/>
          <w:spacing w:val="-30"/>
        </w:rPr>
        <w:t xml:space="preserve"> </w:t>
      </w:r>
      <w:r>
        <w:rPr>
          <w:rStyle w:val="CharStyle15"/>
          <w:i w:val="0"/>
          <w:iCs w:val="0"/>
          <w:spacing w:val="0"/>
        </w:rPr>
        <w:t>На №</w:t>
        <w:tab/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840" w:right="0" w:firstLine="0"/>
      </w:pPr>
      <w:r>
        <w:rPr>
          <w:rStyle w:val="CharStyle18"/>
        </w:rPr>
        <w:t>Заказчик: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0"/>
        <w:ind w:left="8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бюджетное учреждение здравоохранения Камчатского края «Елизовская районная больница» ул. Пограничная, 18, г. Елизово, Камчатский край, 684000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840" w:right="0" w:firstLine="0"/>
      </w:pPr>
      <w:r>
        <w:rPr>
          <w:rStyle w:val="CharStyle18"/>
        </w:rPr>
        <w:t>Заявитель: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8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Общество с ограниченной ответственностью «Навигатор-Т» ул. Еарибальди, д. 11, оф. 6, г. Москва, 119313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60" w:right="0" w:firstLine="0"/>
      </w:pPr>
      <w:r>
        <w:rPr>
          <w:rStyle w:val="CharStyle18"/>
        </w:rPr>
        <w:t>Оператор электронной площадки: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15"/>
        <w:ind w:left="4960" w:right="6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 «ЕЭТП» </w:t>
      </w:r>
      <w:r>
        <w:fldChar w:fldCharType="begin"/>
      </w:r>
      <w:r>
        <w:rPr>
          <w:rStyle w:val="CharStyle18"/>
        </w:rPr>
        <w:instrText> HYPERLINK "mailto:info@roseltora.ru" </w:instrText>
      </w:r>
      <w:r>
        <w:fldChar w:fldCharType="separate"/>
      </w:r>
      <w:r>
        <w:rPr>
          <w:rStyle w:val="Hyperlink"/>
          <w:lang w:val="en-US" w:eastAsia="en-US" w:bidi="en-US"/>
        </w:rPr>
        <w:t>info@roseltora.ru</w:t>
      </w:r>
      <w:r>
        <w:fldChar w:fldCharType="end"/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6" w:line="23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30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041/06/33-53/2021</w:t>
      </w:r>
    </w:p>
    <w:p>
      <w:pPr>
        <w:pStyle w:val="Style16"/>
        <w:tabs>
          <w:tab w:leader="none" w:pos="6032" w:val="center"/>
          <w:tab w:leader="none" w:pos="9283" w:val="right"/>
        </w:tabs>
        <w:widowControl w:val="0"/>
        <w:keepNext w:val="0"/>
        <w:keepLines w:val="0"/>
        <w:shd w:val="clear" w:color="auto" w:fill="auto"/>
        <w:bidi w:val="0"/>
        <w:spacing w:before="0" w:after="269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17 февраля 2021 г.</w:t>
        <w:tab/>
        <w:t>г.</w:t>
        <w:tab/>
        <w:t>Петропавловск-Камчатский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государственного инспектора отдела антимонопольного контроля и закупок Шихановой Л.Б.,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В.Н., в присутствии представителей: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заказчика - государственного бюджетного учреждения здравоохранения Камчатского края «Елизовская районная больница» (далее - Заказчик; Больница): Стружкиной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JI.B.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(по доверенности от 15.02.2021 № 479),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заявителя - общества с ограниченной ответственностью «Навигатор-Т» (далее - Заявитель; ООО «Навигатор-Т»): Муравьева М.О. (по доверенности от 21.01.2021 №03-10/9),</w:t>
      </w:r>
    </w:p>
    <w:p>
      <w:pPr>
        <w:pStyle w:val="Style16"/>
        <w:tabs>
          <w:tab w:leader="none" w:pos="4495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посредством видеоконференцсвязи жалобу Заявителя на действия Заказчика при определении поставщика путем электронного аукциона (далее - ЭА) на поставку универсального фильтрующего малогабаритного спасателя в 2021 году (далее - Товар) (извещение №</w:t>
        <w:tab/>
        <w:t>0338300047921000002), и в результате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0" w:line="29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осуществления внеплановой проверки в соответствии с пунктом 1 части 15 статьи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98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246" w:line="230" w:lineRule="exact"/>
        <w:ind w:left="3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начата процедура определения подрядчика путем ЭА на поставку Товара (закупка № 0338300047921000002) (далее - Закупка).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3" w:line="302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и документация о Закупке размещены на официальном сайте единой информационной системы (далее - ЕИС) 04.02.2021; начальная (максимальная) цена контракта установлена в размере 328 290,00 руб.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11.02.2021 в Камчатское УФАС России поступила жалоба Заявителя на действия Заказчика при разработке документации об ЭА.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0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 мнению Заявителя, в документации об ЭА Заказчик установил требования к Товару о наличии сертификата соответствия требованиям Технического регламента Таможенного союза «О безопасности средств индивидуальной защиты», по схеме сертификации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чем ограничил количество участников Закупки, в нарушение статьей 33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в письме от 16.02.2021 № 480 с доводом жалобы не согласился и пояснил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Положениями Закона о контрактной системе не установлены ограничения по включению в документацию об ЭА характеристик объекта закупки, которые являются значимыми для Заказчика, отвечают его потребностям и необходимы для выполнения соответствующих функций.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документации о Закупке установлено требование: «Качество и безопасность самоспасателя должны подтверждаться сертификатом на соответствие требованиям Технического регламента Таможенного союза ТР ТС 019/2011 «О безопасности средств индивидуальной защиты» (далее - ТР ТС 019/2011), по схеме сертификации 1C».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Данное требование относится к качественным характеристикам Товара и обусловлено потребностью Заказчика в приобретении Товара, выпускающегося серийно (т.е. продолжительное количество лет), у которого заявленные производителем защитные характеристики подтверждены в ходе сертификации (т.е. имеют протоколы сертификационных испытаний).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данного Товара ключевым условием для допуска на рынок является обязательное подтверждение его соответствия требованиям безопасности, установленным в подпунктах 14, 15 пункта 4.4 ТР ТС 019/2011.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пункте 5.14 ТР ТС 019/2011 установлено, что при обязательной сертификации для выпускаемых серийно средств индивидуальной защиты (далее - СИЗ), качество которых зависит от показателей безопасности, применяется схема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1C.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5 Приложения № 9 к Договору о Евразийском экономическом союзе, подписанном в г. Астане 29.05.2014 (далее - Договор), установлено, что формы, схемы и процедуры оценки соответствия устанавливаются в технических регламентах Союза на основе типовых схем оценки соответствия, утверждаемых Комиссией.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этом, в соответствии с пунктом 2 Приложения № 9 Договора, под безопасностью понимается отсутствие недопустимого риска, связанного с возможностью причинения вреда и (или) нанесения ущерба.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Товара показателями безопасности являются такие показатели как: время защитного действия, сопротивление воздушному потоку, коэффициент подсоса, масса и другие, установленные в подпунктах 14, 15 пункта 4.4 ТР ТС 019/2011 показатели.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Схема сертификации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принципиально отличается от схемы 5С, поскольку включает в себя такие процедуры как: отбор органом по сертификации продукции образцов для проведения испытаний; проведение испытаний образцов продукции - аккредитованной испытательной лабораторией.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схеме сертификации 5 С указанные процедуры отсутствуют, и, следовательно, отсутствуют сертификационные испытания сертифицированной продукции в аккредитованной лаборатории.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момент проведения Закупки на рынке было представлено несколько самоспасателей, отвечающих всем требованиям документации об ЭА.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на участие в Закупке было подано три заявки, две из которых допущены к участию в ЭА.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установленное Заказчиком и оспариваемое Заявителем требование обусловлено положениями действующего законодательства - пункта 5.14 ТР ТС 019/2011 и соответствует требованиям статьи 33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3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выявила следующие обстоятельства.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части 1 статьи 33 Закона о контрактной системе заказчик при описании в документации о закупке в описании объекта закупки указывают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пункта 2 части 1 статьи 33 Закона о контрактной системе, заказчик при описании в документации о закупке объекта закупки должен руководствоваться правилами об использовании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3 части 1 статьи 33 Закона о контрактной системе установлено, что 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2 статьи 33 Закона о контрактной системе установлено, что документация об ЭА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3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3 статьи 33 Закона о контрактной системе,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данным Федеральным законом.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 ТС 019/2011 разработан с целью установления на единой таможенной территории Таможенного союза единых обязательных для применения и исполнения требований к СИЗ, обеспечения свободного перемещения СИЗ, выпускаемых в обращение на единой таможенной территории Таможенного союза, и распространяется на товары, указанные в приложении № 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Товар содержится в приложении № 1 к ТР ТС 019/2011, следовательно, на него распространяется действие данного технического регламента.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СИЗ выпускаются в обращение на рынке при их соответствии требованиям ТР ТС 019/2011, при условии, что они прошли подтверждение соответствия согласно статье 5 данного технического регламента.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5.14 ТР ТС 019/2011 сертификация СИЗ осуществляется аккредитованным органом по сертификации, включенным в единый реестр.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Обязательная сертификация СИЗ проводится в соответствии с Типовыми схемами сертификации, утвержденными решением Комиссии Таможенного союза: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6" w:line="302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для выпускаемых серийно СИЗ, качество которых зависит от показателей безопасности, применяется схема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1C.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2.2 информационной карты документации об ЭА указано наименование Товара, его количество, а также требуемые функциональные характеристики и потребительские свойства, в том числе установлено, что качество</w:t>
        <w:br w:type="page"/>
        <w:t xml:space="preserve">и безопасность самоспасателя должны подтверждаться сертификатом на соответствие требованиям ТР ТС 019/2011, по схеме сертификации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1C.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37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заседании Комиссии представитель Заказчика пояснил, что требование о сертификации по схеме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обусловлено потребностью Заказчика в приобретении СИЗ, выпускающегося серийно (т.е. продолжительное количество лет), у которого заявленные производителем защитные характеристики подтверждены в ходе сертификации (т.е. имеют протоколы сертификационных испытаний), то есть в приобретении качественного Товара, поскольку от применения СИЗ, в случае чрезвычайной ситуации, зависит жизнь и здоровье людей на территории Больницы.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Комиссия, проанализировав документацию о Закупке и пояснения сторон, установила, что Заказчик при описании в документации об ЭА объекта Закупки руководствовался требованиями к характеристикам СИЗ, установленными в ТР ТС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019/2011.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указал функциональные, технические и качественные характеристики, эксплуатационные характеристики Товара, использовал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которые предусмотрены ТР ТС 019/2011, включил в описание объекта закупки требование о подтверждении соответствия, процессов и методов производства Товара в соответствии с ТР ТС 019/2011.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Вместе с тем, доказательств того, что установление Заказчиком в документации о Закупке требования к Товару повлекло за собой ограничение количества участников Закупки, а также, что перечень процедур, подтверждающих безопасность и качество Товара, предусмотренных схемой 5С идентичен перечню процедур по схеме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Заявителем не представлено.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3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описание объекта Закупки не противоречит требованиям, установленным статьей 33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92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5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50" w:line="240" w:lineRule="exact"/>
        <w:ind w:left="2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необоснованной.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54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21" w:left="1256" w:right="1236" w:bottom="105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грех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30" w:wrap="around" w:vAnchor="text" w:hAnchor="margin" w:x="5464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2"/>
          <w:spacing w:val="0"/>
        </w:rPr>
        <w:t>С.Н. Парфирьева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579" w:left="2684" w:right="6043" w:bottom="55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579" w:left="2684" w:right="2007" w:bottom="5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(3) Exact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9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33"/>
    </w:rPr>
  </w:style>
  <w:style w:type="character" w:customStyle="1" w:styleId="CharStyle11">
    <w:name w:val="Основной текст (5) Exact"/>
    <w:basedOn w:val="CharStyle10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2">
    <w:name w:val="Основной текст (5) + Не курсив,Интервал 0 pt Exact"/>
    <w:basedOn w:val="CharStyle10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13">
    <w:name w:val="Основной текст (5) + Не курсив,Интервал 0 pt Exact"/>
    <w:basedOn w:val="CharStyle1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5) Exact"/>
    <w:basedOn w:val="CharStyle10"/>
    <w:rPr>
      <w:lang w:val="1024"/>
      <w:w w:val="100"/>
      <w:color w:val="000000"/>
      <w:position w:val="0"/>
    </w:rPr>
  </w:style>
  <w:style w:type="character" w:customStyle="1" w:styleId="CharStyle15">
    <w:name w:val="Основной текст (5) + 11 pt,Не курсив,Интервал 0 pt Exact"/>
    <w:basedOn w:val="CharStyle10"/>
    <w:rPr>
      <w:lang w:val="ru-RU" w:eastAsia="ru-RU" w:bidi="ru-RU"/>
      <w:i/>
      <w:iCs/>
      <w:sz w:val="22"/>
      <w:szCs w:val="22"/>
      <w:w w:val="100"/>
      <w:spacing w:val="8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paragraph" w:customStyle="1" w:styleId="Style3">
    <w:name w:val="Основной текст (2)"/>
    <w:basedOn w:val="Normal"/>
    <w:link w:val="CharStyle21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60" w:line="32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60" w:line="259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9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before="60" w:line="302" w:lineRule="exact"/>
      <w:ind w:firstLine="34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33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both"/>
      <w:spacing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center"/>
      <w:outlineLvl w:val="0"/>
      <w:spacing w:before="6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