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2" w:left="3260" w:right="7735" w:bottom="13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97" w:lineRule="exact"/>
        <w:rPr>
          <w:sz w:val="8"/>
          <w:szCs w:val="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08" w:after="5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6" w:line="29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Тверской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9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Советская, 23, г. Тверь, 170100 тел.: (4822) 32-08-32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to69@fas.gov.ru</w:t>
      </w:r>
      <w:r>
        <w:fldChar w:fldCharType="end"/>
      </w:r>
    </w:p>
    <w:p>
      <w:pPr>
        <w:pStyle w:val="Style7"/>
        <w:tabs>
          <w:tab w:leader="none" w:pos="2555" w:val="right"/>
          <w:tab w:leader="none" w:pos="2766" w:val="left"/>
        </w:tabs>
        <w:widowControl w:val="0"/>
        <w:keepNext/>
        <w:keepLines/>
        <w:shd w:val="clear" w:color="auto" w:fill="auto"/>
        <w:bidi w:val="0"/>
        <w:spacing w:before="0" w:after="158" w:line="260" w:lineRule="exact"/>
        <w:ind w:left="300" w:right="0" w:firstLine="0"/>
      </w:pPr>
      <w:bookmarkStart w:id="0" w:name="bookmark0"/>
      <w:r>
        <w:rPr>
          <w:rStyle w:val="CharStyle9"/>
          <w:i w:val="0"/>
          <w:iCs w:val="0"/>
        </w:rPr>
        <w:t>ЙАТЮГ</w:t>
      </w:r>
      <w:r>
        <w:rPr>
          <w:rStyle w:val="CharStyle10"/>
          <w:i w:val="0"/>
          <w:iCs w:val="0"/>
        </w:rPr>
        <w:tab/>
        <w:t>№</w:t>
        <w:tab/>
      </w:r>
      <w:r>
        <w:rPr>
          <w:rStyle w:val="CharStyle11"/>
          <w:i/>
          <w:iCs/>
        </w:rPr>
        <w:t>Q5'6llAb-SSli</w:t>
      </w:r>
      <w:r>
        <w:rPr>
          <w:w w:val="100"/>
          <w:color w:val="000000"/>
          <w:position w:val="0"/>
        </w:rPr>
        <w:t>li</w:t>
      </w:r>
      <w:bookmarkEnd w:id="0"/>
    </w:p>
    <w:p>
      <w:pPr>
        <w:pStyle w:val="Style12"/>
        <w:tabs>
          <w:tab w:leader="none" w:pos="2555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Рамешковского района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Тверской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Советская, д.20, п. Рамешки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Рамешковский район, Тверская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область, 171400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тел.: (48244) 2 10 10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e-mail; </w:t>
      </w:r>
      <w:r>
        <w:fldChar w:fldCharType="begin"/>
      </w:r>
      <w:r>
        <w:rPr>
          <w:color w:val="000000"/>
        </w:rPr>
        <w:instrText> HYPERLINK "mailto:zakupkil8@inbox.ru"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zakupkil8@inbox.ru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70" w:line="277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"mailto:dorotdel69@yandex.ru"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dorotdel69@yandex.ru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«ДЖУЛИ»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6" w:h="16838"/>
          <w:pgMar w:top="102" w:left="1337" w:right="1567" w:bottom="131" w:header="0" w:footer="3" w:gutter="0"/>
          <w:rtlGutter w:val="0"/>
          <w:cols w:num="2" w:space="720" w:equalWidth="0">
            <w:col w:w="4709" w:space="187"/>
            <w:col w:w="410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Чапаева, стр. 14, корп.З, ч. пом.19, г. Екатеринбург, 620063 тел./факс: 8 (922) 03-74-789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6"/>
        </w:rPr>
        <w:t>JulvO</w:t>
      </w:r>
      <w:r>
        <w:rPr>
          <w:rStyle w:val="CharStyle16"/>
          <w:lang w:val="ru-RU" w:eastAsia="ru-RU" w:bidi="ru-RU"/>
        </w:rPr>
        <w:t>9</w:t>
      </w:r>
      <w:r>
        <w:rPr>
          <w:rStyle w:val="CharStyle16"/>
        </w:rPr>
        <w:t>6@vandex</w:t>
      </w:r>
      <w:r>
        <w:rPr>
          <w:rStyle w:val="CharStyle16"/>
          <w:lang w:val="ru-RU" w:eastAsia="ru-RU" w:bidi="ru-RU"/>
        </w:rPr>
        <w:t>.га</w:t>
      </w: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5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567" w:line="274" w:lineRule="exact"/>
        <w:ind w:left="5280" w:right="9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АО «Сбербанк -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ACT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» ул. Новослободская, 24 стр. 2 Москва, 127055 тел.: 8 (495) 787-29-98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36" w:line="240" w:lineRule="exact"/>
        <w:ind w:left="39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№ 05-6/1-20-2021</w:t>
      </w:r>
    </w:p>
    <w:p>
      <w:pPr>
        <w:pStyle w:val="Style12"/>
        <w:tabs>
          <w:tab w:leader="none" w:pos="8671" w:val="left"/>
        </w:tabs>
        <w:widowControl w:val="0"/>
        <w:keepNext w:val="0"/>
        <w:keepLines w:val="0"/>
        <w:shd w:val="clear" w:color="auto" w:fill="auto"/>
        <w:bidi w:val="0"/>
        <w:spacing w:before="0" w:after="20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 февраля 2021 года</w:t>
        <w:tab/>
        <w:t>г. Тверь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 председатель Комиссии: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Ключникова Е.В. - временно исполняющий обязанности заместителя руководителя управления - начальник отдела контроля закупок, члены Комиссии: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Винницкая П.Д. - специалист 1 разряда отдела контроля закупок,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Павленко А.В. - ведущий специалист - эксперт отдела контроля закупок, при участии посредством видеооконференц-связи представителей Администрации Рамешковского района Тверской области (далее - Заказчик) Герасева А.А (по доверенности), Тарасовой Т.В (по доверенности),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ООО «ДЖУЛИ» (далее - Заявитель) на заседание Комиссии не явились, о дате, времени и месте рассмотрения обращения посредством системы видеооконференц-связи уведомлены надлежащим образом,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55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посредством системы видеооконференц-связи,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и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</w:t>
      </w:r>
    </w:p>
    <w:p>
      <w:pPr>
        <w:pStyle w:val="Style17"/>
        <w:tabs>
          <w:tab w:leader="none" w:pos="9942" w:val="right"/>
        </w:tabs>
        <w:widowControl w:val="0"/>
        <w:keepNext/>
        <w:keepLines/>
        <w:shd w:val="clear" w:color="auto" w:fill="auto"/>
        <w:bidi w:val="0"/>
        <w:spacing w:before="0" w:after="0" w:line="280" w:lineRule="exact"/>
        <w:ind w:left="712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№087595</w:t>
      </w:r>
      <w:r>
        <w:rPr>
          <w:rStyle w:val="CharStyle19"/>
          <w:lang w:val="ru-RU" w:eastAsia="ru-RU" w:bidi="ru-RU"/>
          <w:b w:val="0"/>
          <w:bCs w:val="0"/>
        </w:rPr>
        <w:tab/>
      </w:r>
      <w:r>
        <w:rPr>
          <w:lang w:val="ru-RU" w:eastAsia="ru-RU" w:bidi="ru-RU"/>
          <w:w w:val="100"/>
          <w:color w:val="000000"/>
          <w:position w:val="0"/>
        </w:rPr>
        <w:t>1</w:t>
      </w:r>
      <w:bookmarkEnd w:id="1"/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6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жалобу Общества и проведя внеплановую проверку,</w:t>
      </w:r>
    </w:p>
    <w:p>
      <w:pPr>
        <w:pStyle w:val="Style20"/>
        <w:widowControl w:val="0"/>
        <w:keepNext/>
        <w:keepLines/>
        <w:shd w:val="clear" w:color="auto" w:fill="auto"/>
        <w:bidi w:val="0"/>
        <w:jc w:val="left"/>
        <w:spacing w:before="0" w:after="240"/>
        <w:ind w:left="448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2"/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37" w:line="277" w:lineRule="exact"/>
        <w:ind w:left="6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Тверское УФАС России 11.02.2021 поступила жалоба Заявителя, согласно которой документация об аукционе на выполнение работ на выполнение строительно-монтажных работ на объекте «Межпоселковый газопровод с.Киверичи-д.Алешино Рамешковского района Тверской области» (2 этап) (извещение от 04.02.2021 №0136300004321000008) (далее — Аукцион) не соответствует требованиям Закона о контрактной системе, в части размещения проектно-сметной документации не в полном объеме.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6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извещением о проведении - Аукциона, документацией об Аукционе, составленными при осуществлении закупки: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6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извещение о проведении - Аукциона размещено на Официальном сайте 04.02,2021;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6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начальная (максимальная) цена контракта - 41 331 677,42 рублей;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6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окончания подачи заявок-12,02.2021;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6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проведения Аукциона 12.02.2021, подано 3 заявки, признаны соответствующими требованиям документации об Аукционе, определен победитель.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70" w:line="277" w:lineRule="exact"/>
        <w:ind w:left="6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Контракт на момент рассмотрения жалобы не заключен.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6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с доводом жалобы не согласился, представил устные и письменные пояснения.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37" w:line="274" w:lineRule="exact"/>
        <w:ind w:left="6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изучения представленных документов, рассмотрения доводов жалобы, пояснений Заказчика Комиссия установила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6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04.02.2021 Заказчиком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размещено извещение № 0136300004321000008 о проведении электронного аукциона работ на выполнение строительно-монтажных работ на объекте «Межпоселковый газопровод с.Киверичи-д.Алешино Рамешковского района Тверской области» (2 этап); начальная (максимальная) цена контракта составляет 41 331 677,42 руб.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пунктом 8 части 1 статьи 33 Закона о контрактной системе является надлежащим исполнением требований пунктов 1-3 части 8 статьи 33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 статьи 743 Гражданского кодекса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6 статьи 52 Градостроительного кодекса Российской Федерации лицо, осуществляющее строительство, обязано осуществлять строительство, реконструкцию,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капитальный ремонт объекта капитального строительства, в том числе в соответствии с проектной документацией.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56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Состав проектно-сметной документации определен статьей 48 Градостроительного кодекса.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2 статьи 48 Градостроительного Кодекса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12 статьи 48 Градостроительного Кодекса Российской Федерации определен состав проектной документации объектов капитального строительства, за исключением проектной документации линейных объектов.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силу пункта 1 положения о составе разделов проектной документации и требованиях к их содержанию, утвержденному постановлением Правительства Российской Федерации от 16.02.2008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87 "О составе разделов проектной документации и требованиях к их содержанию” установлены состав разделов проектной документации и требования к содержанию этих разделов: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при подготовке проектной документации на различные виды объектов капитального строительства;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при подготовке проектной документации в отношении отдельных этапов строительства, реконструкции и капитального ремонта объектов капитального строительства.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связанные с определением соответствия выполняемых работ, оказываемых услуг потребностям Заказчика.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Также, согласно части 12.2 статьи 48 Градостроительного Кодекса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части 1 статьи 8.3 Градостроительного Кодекса,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Как указано выше объектом закупки является выполнение строительно-монтажных работ на объекте «Межпоселковый газопровод с. Киверичи-д.Алешино Рамешковского района Тверской области» (2 этап).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заседаний Комиссии установлено, что Заказчиком на официальном сайте размещена проектная документация в полном объеме. Также Заказчиком размещено положительное заключение экспертизы от 13,03.2020 на проектную документацию и результаты инженерных изысканий.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Общество явку представителей на заседание Комиссии посредством системы видеооконференц-связи не обеспечило, а также не представило доказательств, подтверждающих обоснованность довода.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таких обстоятельствам у Комиссии отсутствуют основания о признании довода жалобы обоснованным.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567" w:line="274" w:lineRule="exact"/>
        <w:ind w:left="120" w:right="2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руководствуясь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Тверского УФАС России</w:t>
      </w:r>
    </w:p>
    <w:p>
      <w:pPr>
        <w:pStyle w:val="Style24"/>
        <w:widowControl w:val="0"/>
        <w:keepNext/>
        <w:keepLines/>
        <w:shd w:val="clear" w:color="auto" w:fill="auto"/>
        <w:bidi w:val="0"/>
        <w:jc w:val="left"/>
        <w:spacing w:before="0" w:after="236" w:line="240" w:lineRule="exact"/>
        <w:ind w:left="484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  <w:bookmarkEnd w:id="3"/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06" w:line="240" w:lineRule="exact"/>
        <w:ind w:left="1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«ДЖУЛИ» необоснованной.</w:t>
      </w:r>
    </w:p>
    <w:p>
      <w:pPr>
        <w:pStyle w:val="Style12"/>
        <w:tabs>
          <w:tab w:leader="none" w:pos="4805" w:val="center"/>
          <w:tab w:leader="none" w:pos="8065" w:val="left"/>
          <w:tab w:leader="none" w:pos="7937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1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  <w:tab/>
      </w:r>
      <w:r>
        <w:rPr>
          <w:rStyle w:val="CharStyle16"/>
          <w:lang w:val="ru-RU" w:eastAsia="ru-RU" w:bidi="ru-RU"/>
        </w:rPr>
        <w:t>/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Е.В.</w:t>
        <w:tab/>
        <w:t>Ключникова</w:t>
      </w:r>
    </w:p>
    <w:p>
      <w:pPr>
        <w:pStyle w:val="Style12"/>
        <w:tabs>
          <w:tab w:leader="none" w:pos="7876" w:val="right"/>
          <w:tab w:leader="none" w:pos="9006" w:val="right"/>
        </w:tabs>
        <w:widowControl w:val="0"/>
        <w:keepNext w:val="0"/>
        <w:keepLines w:val="0"/>
        <w:shd w:val="clear" w:color="auto" w:fill="auto"/>
        <w:bidi w:val="0"/>
        <w:spacing w:before="0" w:after="98" w:line="288" w:lineRule="exact"/>
        <w:ind w:left="1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  <w:tab/>
        <w:t>А.В.</w:t>
        <w:tab/>
        <w:t>Павленко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26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П.Д. Винницкая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0564" w:line="263" w:lineRule="exact"/>
        <w:ind w:left="120" w:right="2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84" w:lineRule="exact"/>
        <w:ind w:left="0" w:right="9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Винницкая П. Д. 8(4822)34-24-31</w:t>
      </w:r>
    </w:p>
    <w:sectPr>
      <w:type w:val="continuous"/>
      <w:pgSz w:w="11906" w:h="16838"/>
      <w:pgMar w:top="390" w:left="817" w:right="792" w:bottom="63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lang w:val="en-US" w:eastAsia="en-US" w:bidi="en-US"/>
      <w:b w:val="0"/>
      <w:bCs w:val="0"/>
      <w:i/>
      <w:iCs/>
      <w:u w:val="none"/>
      <w:strike w:val="0"/>
      <w:smallCaps w:val="0"/>
      <w:sz w:val="26"/>
      <w:szCs w:val="26"/>
      <w:rFonts w:ascii="Arial" w:eastAsia="Arial" w:hAnsi="Arial" w:cs="Arial"/>
      <w:spacing w:val="20"/>
    </w:rPr>
  </w:style>
  <w:style w:type="character" w:customStyle="1" w:styleId="CharStyle9">
    <w:name w:val="Заголовок №1 + Не курсив,Интервал 0 pt"/>
    <w:basedOn w:val="CharStyle8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10">
    <w:name w:val="Заголовок №1 + Не курсив,Интервал 0 pt"/>
    <w:basedOn w:val="CharStyle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1">
    <w:name w:val="Заголовок №1"/>
    <w:basedOn w:val="CharStyle8"/>
    <w:rPr>
      <w:u w:val="single"/>
      <w:w w:val="10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 (4)_"/>
    <w:basedOn w:val="DefaultParagraphFont"/>
    <w:link w:val="Style1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13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Заголовок №2_"/>
    <w:basedOn w:val="DefaultParagraphFont"/>
    <w:link w:val="Style17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80"/>
    </w:rPr>
  </w:style>
  <w:style w:type="character" w:customStyle="1" w:styleId="CharStyle19">
    <w:name w:val="Заголовок №2 + Не полужирный,Интервал 0 pt"/>
    <w:basedOn w:val="CharStyle18"/>
    <w:rPr>
      <w:lang w:val="1024"/>
      <w:b/>
      <w:bCs/>
      <w:w w:val="100"/>
      <w:spacing w:val="0"/>
      <w:color w:val="000000"/>
      <w:position w:val="0"/>
    </w:rPr>
  </w:style>
  <w:style w:type="character" w:customStyle="1" w:styleId="CharStyle21">
    <w:name w:val="Заголовок №4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(5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7"/>
      <w:szCs w:val="17"/>
      <w:rFonts w:ascii="Arial" w:eastAsia="Arial" w:hAnsi="Arial" w:cs="Arial"/>
    </w:rPr>
  </w:style>
  <w:style w:type="character" w:customStyle="1" w:styleId="CharStyle25">
    <w:name w:val="Заголовок №3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60" w:line="288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24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240" w:after="24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6"/>
      <w:szCs w:val="26"/>
      <w:rFonts w:ascii="Arial" w:eastAsia="Arial" w:hAnsi="Arial" w:cs="Arial"/>
      <w:spacing w:val="20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FFFFFF"/>
      <w:jc w:val="both"/>
      <w:outlineLvl w:val="1"/>
      <w:spacing w:before="6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80"/>
    </w:rPr>
  </w:style>
  <w:style w:type="paragraph" w:customStyle="1" w:styleId="Style20">
    <w:name w:val="Заголовок №4"/>
    <w:basedOn w:val="Normal"/>
    <w:link w:val="CharStyle21"/>
    <w:pPr>
      <w:widowControl w:val="0"/>
      <w:shd w:val="clear" w:color="auto" w:fill="FFFFFF"/>
      <w:outlineLvl w:val="3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Arial" w:eastAsia="Arial" w:hAnsi="Arial" w:cs="Arial"/>
    </w:rPr>
  </w:style>
  <w:style w:type="paragraph" w:customStyle="1" w:styleId="Style24">
    <w:name w:val="Заголовок №3"/>
    <w:basedOn w:val="Normal"/>
    <w:link w:val="CharStyle25"/>
    <w:pPr>
      <w:widowControl w:val="0"/>
      <w:shd w:val="clear" w:color="auto" w:fill="FFFFFF"/>
      <w:outlineLvl w:val="2"/>
      <w:spacing w:before="540" w:after="3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