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ind w:left="5320" w:right="0" w:firstLine="0"/>
      </w:pPr>
      <w:r>
        <w:rPr>
          <w:lang w:val="ru-RU" w:eastAsia="ru-RU" w:bidi="ru-RU"/>
          <w:w w:val="100"/>
          <w:spacing w:val="0"/>
          <w:color w:val="000000"/>
          <w:position w:val="0"/>
        </w:rPr>
        <w:t>ГБУЗ «ГВВ № 3 ДЗМ»</w:t>
      </w:r>
    </w:p>
    <w:p>
      <w:pPr>
        <w:pStyle w:val="Style5"/>
        <w:widowControl w:val="0"/>
        <w:keepNext w:val="0"/>
        <w:keepLines w:val="0"/>
        <w:shd w:val="clear" w:color="auto" w:fill="auto"/>
        <w:bidi w:val="0"/>
        <w:jc w:val="left"/>
        <w:spacing w:before="0" w:after="0"/>
        <w:ind w:left="5320" w:right="200" w:firstLine="0"/>
      </w:pPr>
      <w:r>
        <w:rPr>
          <w:lang w:val="ru-RU" w:eastAsia="ru-RU" w:bidi="ru-RU"/>
          <w:w w:val="100"/>
          <w:spacing w:val="0"/>
          <w:color w:val="000000"/>
          <w:position w:val="0"/>
        </w:rPr>
        <w:t>Стартовая ул., д. 4, г. Москва, 129336 ООО «Веста»</w:t>
      </w:r>
    </w:p>
    <w:p>
      <w:pPr>
        <w:pStyle w:val="Style5"/>
        <w:widowControl w:val="0"/>
        <w:keepNext w:val="0"/>
        <w:keepLines w:val="0"/>
        <w:shd w:val="clear" w:color="auto" w:fill="auto"/>
        <w:bidi w:val="0"/>
        <w:jc w:val="left"/>
        <w:spacing w:before="0" w:after="286" w:line="317" w:lineRule="exact"/>
        <w:ind w:left="5320" w:right="200" w:firstLine="0"/>
      </w:pPr>
      <w:r>
        <w:rPr>
          <w:lang w:val="ru-RU" w:eastAsia="ru-RU" w:bidi="ru-RU"/>
          <w:w w:val="100"/>
          <w:spacing w:val="0"/>
          <w:color w:val="000000"/>
          <w:position w:val="0"/>
        </w:rPr>
        <w:t>ул. Ленинская слобода, д. 19, комн. 41Х1Д, оф. 91, г. Москва, 115280</w:t>
      </w:r>
    </w:p>
    <w:p>
      <w:pPr>
        <w:pStyle w:val="Style5"/>
        <w:widowControl w:val="0"/>
        <w:keepNext w:val="0"/>
        <w:keepLines w:val="0"/>
        <w:shd w:val="clear" w:color="auto" w:fill="auto"/>
        <w:bidi w:val="0"/>
        <w:jc w:val="left"/>
        <w:spacing w:before="0" w:after="352" w:line="260" w:lineRule="exact"/>
        <w:ind w:left="532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1683" w:line="260" w:lineRule="exact"/>
        <w:ind w:left="5320" w:right="0" w:firstLine="0"/>
      </w:pPr>
      <w:r>
        <w:rPr>
          <w:lang w:val="ru-RU" w:eastAsia="ru-RU" w:bidi="ru-RU"/>
          <w:w w:val="100"/>
          <w:spacing w:val="0"/>
          <w:color w:val="000000"/>
          <w:position w:val="0"/>
        </w:rPr>
        <w:t>117312, г. Москва, пр. 60-я Октября, д.9</w:t>
      </w:r>
    </w:p>
    <w:p>
      <w:pPr>
        <w:pStyle w:val="Style7"/>
        <w:tabs>
          <w:tab w:leader="none" w:pos="8953" w:val="lef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ПРЕДПИСАНИЕ по делу № 077/06/106-2573/2021 об устранении нарушений законодательства о контрактной системе 16.02.2021</w:t>
        <w:tab/>
        <w:t>г. Москва</w:t>
      </w:r>
    </w:p>
    <w:p>
      <w:pPr>
        <w:pStyle w:val="Style5"/>
        <w:widowControl w:val="0"/>
        <w:keepNext w:val="0"/>
        <w:keepLines w:val="0"/>
        <w:shd w:val="clear" w:color="auto" w:fill="auto"/>
        <w:bidi w:val="0"/>
        <w:jc w:val="both"/>
        <w:spacing w:before="0" w:after="0" w:line="298" w:lineRule="exact"/>
        <w:ind w:left="20" w:right="20" w:firstLine="6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20" w:right="20" w:firstLine="64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5"/>
        <w:widowControl w:val="0"/>
        <w:keepNext w:val="0"/>
        <w:keepLines w:val="0"/>
        <w:shd w:val="clear" w:color="auto" w:fill="auto"/>
        <w:bidi w:val="0"/>
        <w:jc w:val="both"/>
        <w:spacing w:before="0" w:after="0" w:line="322" w:lineRule="exact"/>
        <w:ind w:left="20" w:right="0" w:firstLine="64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20" w:right="20" w:firstLine="640"/>
      </w:pPr>
      <w:r>
        <w:rPr>
          <w:lang w:val="ru-RU" w:eastAsia="ru-RU" w:bidi="ru-RU"/>
          <w:w w:val="100"/>
          <w:spacing w:val="0"/>
          <w:color w:val="000000"/>
          <w:position w:val="0"/>
        </w:rPr>
        <w:t>Ведущего специалиста-эксперта отдела обжалования государственных закупок А.А. Кутейников,</w:t>
      </w:r>
    </w:p>
    <w:p>
      <w:pPr>
        <w:pStyle w:val="Style5"/>
        <w:widowControl w:val="0"/>
        <w:keepNext w:val="0"/>
        <w:keepLines w:val="0"/>
        <w:shd w:val="clear" w:color="auto" w:fill="auto"/>
        <w:bidi w:val="0"/>
        <w:jc w:val="both"/>
        <w:spacing w:before="0" w:after="0" w:line="322" w:lineRule="exact"/>
        <w:ind w:left="20" w:right="0" w:firstLine="64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5"/>
        <w:tabs>
          <w:tab w:leader="none" w:pos="639"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Н.А. Узкого,</w:t>
      </w:r>
    </w:p>
    <w:p>
      <w:pPr>
        <w:pStyle w:val="Style3"/>
        <w:framePr w:w="1349" w:h="427" w:wrap="around" w:vAnchor="text" w:hAnchor="margin" w:x="351" w:y="3779"/>
        <w:widowControl w:val="0"/>
        <w:keepNext w:val="0"/>
        <w:keepLines w:val="0"/>
        <w:shd w:val="clear" w:color="auto" w:fill="auto"/>
        <w:bidi w:val="0"/>
        <w:jc w:val="left"/>
        <w:spacing w:before="0" w:after="0" w:line="240" w:lineRule="auto"/>
        <w:ind w:left="0" w:right="0" w:firstLine="0"/>
      </w:pPr>
      <w:r>
        <w:rPr>
          <w:w w:val="100"/>
          <w:spacing w:val="0"/>
          <w:color w:val="000000"/>
          <w:position w:val="0"/>
        </w:rPr>
        <w:t>000334300174</w:t>
      </w:r>
    </w:p>
    <w:p>
      <w:pPr>
        <w:pStyle w:val="Style5"/>
        <w:widowControl w:val="0"/>
        <w:keepNext w:val="0"/>
        <w:keepLines w:val="0"/>
        <w:shd w:val="clear" w:color="auto" w:fill="auto"/>
        <w:bidi w:val="0"/>
        <w:jc w:val="both"/>
        <w:spacing w:before="0" w:after="0" w:line="322" w:lineRule="exact"/>
        <w:ind w:left="20" w:right="20" w:firstLine="640"/>
      </w:pPr>
      <w:r>
        <w:rPr>
          <w:lang w:val="ru-RU" w:eastAsia="ru-RU" w:bidi="ru-RU"/>
          <w:w w:val="100"/>
          <w:spacing w:val="0"/>
          <w:color w:val="000000"/>
          <w:position w:val="0"/>
        </w:rPr>
        <w:t>на основании решения Комиссии Управления от 16.02.2021 по делу №077/06/106-2573/2021 по итогам рассмотрения жалоб ООО «Веста» (далее - Заявитель) на действия ГБУЗ «ГВВ №3 ДЗМ» (далее-Заказчик) при проведении конкурсов с ограниченным участием в электронной форме на право заключения государственных контрактов на поставку продуктов питания (бакалейная продукция) для нужд ГБУЗ «ГВВ № 3 ДЗМ»; поставку продуктов питания (мясо) для нужд ГБУЗ «ГВВ № 3 ДЗМ» (Закупки №№ 0373200056420000246, 0373200056420000245) (далее — конкурсы)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w:t>
      </w:r>
      <w:r>
        <w:br w:type="page"/>
      </w:r>
    </w:p>
    <w:p>
      <w:pPr>
        <w:pStyle w:val="Style5"/>
        <w:widowControl w:val="0"/>
        <w:keepNext w:val="0"/>
        <w:keepLines w:val="0"/>
        <w:shd w:val="clear" w:color="auto" w:fill="auto"/>
        <w:bidi w:val="0"/>
        <w:jc w:val="both"/>
        <w:spacing w:before="0" w:after="300" w:line="322" w:lineRule="exact"/>
        <w:ind w:left="0" w:right="20" w:firstLine="0"/>
      </w:pPr>
      <w:r>
        <w:rPr>
          <w:lang w:val="ru-RU" w:eastAsia="ru-RU" w:bidi="ru-RU"/>
          <w:w w:val="100"/>
          <w:spacing w:val="0"/>
          <w:color w:val="000000"/>
          <w:position w:val="0"/>
        </w:rPr>
        <w:t>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9"/>
        <w:widowControl w:val="0"/>
        <w:keepNext/>
        <w:keepLines/>
        <w:shd w:val="clear" w:color="auto" w:fill="auto"/>
        <w:bidi w:val="0"/>
        <w:spacing w:before="0" w:after="0"/>
        <w:ind w:left="0" w:right="0" w:firstLine="0"/>
      </w:pPr>
      <w:bookmarkStart w:id="0" w:name="bookmark0"/>
      <w:r>
        <w:rPr>
          <w:lang w:val="ru-RU" w:eastAsia="ru-RU" w:bidi="ru-RU"/>
          <w:w w:val="100"/>
          <w:spacing w:val="0"/>
          <w:color w:val="000000"/>
          <w:position w:val="0"/>
        </w:rPr>
        <w:t>ПРЕДПИСЫВАЕТ:</w:t>
      </w:r>
      <w:bookmarkEnd w:id="0"/>
    </w:p>
    <w:p>
      <w:pPr>
        <w:pStyle w:val="Style5"/>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Заказчику, Конкурсной комиссии отменить протоколы подведения итогов конкурсов, протоколы рассмотрения и оценки вторых частей заявок на участие в конкурсах (далее - Протоколы) и назначить новую дату рассмотрения и оценки вторых частей заявок на участие в конкурсах, дату проведения конкурсов, а так же разместить на официальном сайте Российской Федерации в информационно</w:t>
        <w:softHyphen/>
        <w:t xml:space="preserve">телекоммуникационной сети «Интернет» для размещения информации о размещении заказов на поставки товаром, выполнение работ, оказание услуг </w:t>
      </w:r>
      <w:r>
        <w:fldChar w:fldCharType="begin"/>
      </w:r>
      <w:r>
        <w:rPr>
          <w:rStyle w:val="CharStyle11"/>
        </w:rPr>
        <w:instrText> HYPERLINK "http://www.zakupki.gov.ru/" </w:instrText>
      </w:r>
      <w:r>
        <w:fldChar w:fldCharType="separate"/>
      </w:r>
      <w:r>
        <w:rPr>
          <w:rStyle w:val="Hyperlink"/>
        </w:rPr>
        <w:t xml:space="preserve">www.zakupki </w:t>
      </w:r>
      <w:r>
        <w:rPr>
          <w:rStyle w:val="Hyperlink"/>
          <w:lang w:val="ru-RU" w:eastAsia="ru-RU" w:bidi="ru-RU"/>
        </w:rPr>
        <w:t xml:space="preserve">. </w:t>
      </w:r>
      <w:r>
        <w:rPr>
          <w:rStyle w:val="Hyperlink"/>
        </w:rPr>
        <w:t xml:space="preserve">gov </w:t>
      </w:r>
      <w:r>
        <w:rPr>
          <w:rStyle w:val="Hyperlink"/>
          <w:lang w:val="ru-RU" w:eastAsia="ru-RU" w:bidi="ru-RU"/>
        </w:rPr>
        <w:t xml:space="preserve">. </w:t>
      </w:r>
      <w:r>
        <w:rPr>
          <w:rStyle w:val="Hyperlink"/>
        </w:rPr>
        <w:t>ru</w:t>
      </w:r>
      <w:r>
        <w:rPr>
          <w:rStyle w:val="Hyperlink"/>
        </w:rPr>
        <w:t xml:space="preserve"> </w:t>
      </w:r>
      <w:r>
        <w:fldChar w:fldCharType="end"/>
      </w:r>
      <w:r>
        <w:rPr>
          <w:lang w:val="ru-RU" w:eastAsia="ru-RU" w:bidi="ru-RU"/>
          <w:w w:val="100"/>
          <w:spacing w:val="0"/>
          <w:color w:val="000000"/>
          <w:position w:val="0"/>
        </w:rPr>
        <w:t>информацию об отмене Протоколов. При этом дата рассмотрения вторых частей заявок на участие в конкурсах должна быть назначена не ранее чем через 6 рабочих дней со дня отмены Протоколов.</w:t>
      </w:r>
    </w:p>
    <w:p>
      <w:pPr>
        <w:pStyle w:val="Style5"/>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5"/>
        <w:numPr>
          <w:ilvl w:val="0"/>
          <w:numId w:val="3"/>
        </w:numPr>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 xml:space="preserve"> отменить вышеуказанные протоколы;</w:t>
      </w:r>
    </w:p>
    <w:p>
      <w:pPr>
        <w:pStyle w:val="Style5"/>
        <w:numPr>
          <w:ilvl w:val="0"/>
          <w:numId w:val="3"/>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назначить время проведения конкурсов и разместить на электронной площадке информацию о времени проведения конкурсов;</w:t>
      </w:r>
    </w:p>
    <w:p>
      <w:pPr>
        <w:pStyle w:val="Style5"/>
        <w:numPr>
          <w:ilvl w:val="0"/>
          <w:numId w:val="3"/>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уведомить участников закупки, подавших заявки на участие в конкурсах, в том числе Заявителя, об отмене Протоколов, о новой дате и времени рассмотрения и оценки вторых частей заявок, а также о необходимости наличия на счетах для проведения операций по обеспечению участия в электронных процедурах, открытых участникам закупки, денежных средств в размере обеспечения заявки на участие в конкурсах, о блокировании операций в отношении указанных средств, в случае если в их отношении блокирование прекращено.</w:t>
      </w:r>
    </w:p>
    <w:p>
      <w:pPr>
        <w:pStyle w:val="Style5"/>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Оператору электронной площадки осуществить блокирование операций по счетам для проведения операций по обеспечению участия в электронных процедурах, открытых участникам закупки, в отношении денежных средств в размере обеспечения заявки на участие в конкурсах через 4 рабочих дня со дня направления Оператором электронной площадки уведомления, указанного в пункте 2 настоящего предписания.</w:t>
      </w:r>
    </w:p>
    <w:p>
      <w:pPr>
        <w:pStyle w:val="Style5"/>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Конкурсной комиссии провести рассмотрение и оценку вторых частей заявок, поданных участниками закупок, в том числе Заявителем, в соответствии с требованиями законодательства Российской Федерации об осуществлении закупок и с учетом решения Московского УФАС России от 16.02.2021 по делу №077/06/106</w:t>
        <w:softHyphen/>
        <w:t>2573/2021.</w:t>
      </w:r>
    </w:p>
    <w:p>
      <w:pPr>
        <w:pStyle w:val="Style5"/>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Заказчику, Конкурсной комиссии, Оператору электронной площадки осуществить дальнейшее проведение процедуры закупок в соответствии с требованиями законодательства Российской Федерации об осуществлении закупок и с учетом решения Московского УФАС России от 16.02.2021 по делу №077/06/106</w:t>
        <w:softHyphen/>
        <w:t>2573/2021.</w:t>
      </w:r>
    </w:p>
    <w:p>
      <w:pPr>
        <w:pStyle w:val="Style5"/>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Заказчику, Конкурсной комиссии в срок до </w:t>
      </w:r>
      <w:r>
        <w:rPr>
          <w:rStyle w:val="CharStyle13"/>
        </w:rPr>
        <w:t xml:space="preserve">31.03.2021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w:t>
      </w:r>
      <w:r>
        <w:rPr>
          <w:rStyle w:val="CharStyle13"/>
        </w:rPr>
        <w:t xml:space="preserve">или </w:t>
      </w:r>
      <w:r>
        <w:rPr>
          <w:lang w:val="ru-RU" w:eastAsia="ru-RU" w:bidi="ru-RU"/>
          <w:w w:val="100"/>
          <w:spacing w:val="0"/>
          <w:color w:val="000000"/>
          <w:position w:val="0"/>
        </w:rPr>
        <w:t xml:space="preserve">по факсимильной связи (8(495) 607-42-92) </w:t>
      </w:r>
      <w:r>
        <w:rPr>
          <w:rStyle w:val="CharStyle13"/>
        </w:rPr>
        <w:t xml:space="preserve">или </w:t>
      </w:r>
      <w:r>
        <w:rPr>
          <w:lang w:val="ru-RU" w:eastAsia="ru-RU" w:bidi="ru-RU"/>
          <w:w w:val="100"/>
          <w:spacing w:val="0"/>
          <w:color w:val="000000"/>
          <w:position w:val="0"/>
        </w:rPr>
        <w:t xml:space="preserve">электронной почте по адресу: </w:t>
      </w:r>
      <w:r>
        <w:fldChar w:fldCharType="begin"/>
      </w:r>
      <w:r>
        <w:rPr>
          <w:color w:val="000000"/>
        </w:rPr>
        <w:instrText> HYPERLINK "mailto:to77@fas.gov.ru" </w:instrText>
      </w:r>
      <w:r>
        <w:fldChar w:fldCharType="separate"/>
      </w:r>
      <w:r>
        <w:rPr>
          <w:rStyle w:val="Hyperlink"/>
          <w:lang w:val="en-US" w:eastAsia="en-US" w:bidi="en-US"/>
          <w:w w:val="100"/>
          <w:spacing w:val="0"/>
          <w:position w:val="0"/>
        </w:rPr>
        <w:t>to77@fas.gov.ru</w:t>
      </w:r>
      <w:r>
        <w:fldChar w:fldCharType="end"/>
      </w:r>
      <w:r>
        <w:rPr>
          <w:lang w:val="en-US" w:eastAsia="en-US" w:bidi="en-US"/>
          <w:w w:val="100"/>
          <w:spacing w:val="0"/>
          <w:color w:val="000000"/>
          <w:position w:val="0"/>
        </w:rPr>
        <w:t>.</w:t>
      </w:r>
    </w:p>
    <w:p>
      <w:pPr>
        <w:pStyle w:val="Style5"/>
        <w:widowControl w:val="0"/>
        <w:keepNext w:val="0"/>
        <w:keepLines w:val="0"/>
        <w:shd w:val="clear" w:color="auto" w:fill="auto"/>
        <w:bidi w:val="0"/>
        <w:jc w:val="both"/>
        <w:spacing w:before="0" w:after="300" w:line="322" w:lineRule="exact"/>
        <w:ind w:left="0" w:right="20" w:firstLine="68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 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ч.7 ст.19.5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647" w:line="322" w:lineRule="exact"/>
        <w:ind w:left="0" w:right="20" w:firstLine="680"/>
      </w:pPr>
      <w:r>
        <w:rPr>
          <w:lang w:val="ru-RU" w:eastAsia="ru-RU" w:bidi="ru-RU"/>
          <w:w w:val="100"/>
          <w:spacing w:val="0"/>
          <w:color w:val="000000"/>
          <w:position w:val="0"/>
        </w:rPr>
        <w:t>Настоящее предписание от 16.02.2021 по делу №077/06/106-2573/2021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933" w:val="right"/>
          <w:tab w:leader="none" w:pos="10150"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Председатель Комиссии</w:t>
        <w:tab/>
        <w:t>Л.Н.</w:t>
        <w:tab/>
        <w:t>Харченко</w:t>
      </w:r>
    </w:p>
    <w:p>
      <w:pPr>
        <w:pStyle w:val="Style5"/>
        <w:tabs>
          <w:tab w:leader="none" w:pos="8688" w:val="right"/>
          <w:tab w:leader="none" w:pos="10150"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А.А.</w:t>
        <w:tab/>
        <w:t>Кутейников</w:t>
      </w:r>
    </w:p>
    <w:p>
      <w:pPr>
        <w:pStyle w:val="Style5"/>
        <w:widowControl w:val="0"/>
        <w:keepNext w:val="0"/>
        <w:keepLines w:val="0"/>
        <w:shd w:val="clear" w:color="auto" w:fill="auto"/>
        <w:bidi w:val="0"/>
        <w:jc w:val="right"/>
        <w:spacing w:before="0" w:after="2691" w:line="638" w:lineRule="exact"/>
        <w:ind w:left="0" w:right="20" w:firstLine="0"/>
      </w:pPr>
      <w:r>
        <w:rPr>
          <w:lang w:val="ru-RU" w:eastAsia="ru-RU" w:bidi="ru-RU"/>
          <w:w w:val="100"/>
          <w:spacing w:val="0"/>
          <w:color w:val="000000"/>
          <w:position w:val="0"/>
        </w:rPr>
        <w:t>Н.А. Узкий</w:t>
      </w:r>
    </w:p>
    <w:p>
      <w:pPr>
        <w:pStyle w:val="Style14"/>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 xml:space="preserve">Исп. Кутейников А.А. </w:t>
      </w:r>
      <w:r>
        <w:fldChar w:fldCharType="begin"/>
      </w:r>
      <w:r>
        <w:rPr>
          <w:color w:val="000000"/>
        </w:rPr>
        <w:instrText> HYPERLINK "mailto:to77-kuteynikov@fas.gov.ru" </w:instrText>
      </w:r>
      <w:r>
        <w:fldChar w:fldCharType="separate"/>
      </w:r>
      <w:r>
        <w:rPr>
          <w:rStyle w:val="Hyperlink"/>
          <w:w w:val="100"/>
          <w:spacing w:val="0"/>
          <w:position w:val="0"/>
        </w:rPr>
        <w:t>to77-kuteynikov@fas.gov.ru</w:t>
      </w:r>
      <w:r>
        <w:fldChar w:fldCharType="end"/>
      </w:r>
    </w:p>
    <w:sectPr>
      <w:footnotePr>
        <w:pos w:val="pageBottom"/>
        <w:numFmt w:val="decimal"/>
        <w:numRestart w:val="continuous"/>
      </w:footnotePr>
      <w:type w:val="continuous"/>
      <w:pgSz w:w="11906" w:h="16838"/>
      <w:pgMar w:top="1269" w:left="847" w:right="844" w:bottom="130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w:basedOn w:val="CharStyle6"/>
    <w:rPr>
      <w:lang w:val="en-US" w:eastAsia="en-US" w:bidi="en-US"/>
      <w:u w:val="single"/>
      <w:w w:val="100"/>
      <w:spacing w:val="0"/>
      <w:color w:val="000000"/>
      <w:position w:val="0"/>
    </w:rPr>
  </w:style>
  <w:style w:type="character" w:customStyle="1" w:styleId="CharStyle12">
    <w:name w:val="Основной текст"/>
    <w:basedOn w:val="CharStyle6"/>
    <w:rPr>
      <w:lang w:val="en-US" w:eastAsia="en-US" w:bidi="en-US"/>
      <w:w w:val="100"/>
      <w:spacing w:val="0"/>
      <w:color w:val="000000"/>
      <w:position w:val="0"/>
    </w:rPr>
  </w:style>
  <w:style w:type="character" w:customStyle="1" w:styleId="CharStyle13">
    <w:name w:val="Основной текст + Полужирный"/>
    <w:basedOn w:val="CharStyle6"/>
    <w:rPr>
      <w:lang w:val="ru-RU" w:eastAsia="ru-RU" w:bidi="ru-RU"/>
      <w:b/>
      <w:bCs/>
      <w:w w:val="100"/>
      <w:spacing w:val="0"/>
      <w:color w:val="000000"/>
      <w:position w:val="0"/>
    </w:rPr>
  </w:style>
  <w:style w:type="character" w:customStyle="1" w:styleId="CharStyle15">
    <w:name w:val="Основной текст (3)_"/>
    <w:basedOn w:val="DefaultParagraphFont"/>
    <w:link w:val="Style14"/>
    <w:rPr>
      <w:lang w:val="en-US" w:eastAsia="en-US" w:bidi="en-US"/>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64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800" w:line="322" w:lineRule="exact"/>
      <w:ind w:firstLine="3960"/>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both"/>
      <w:spacing w:before="2340" w:line="0" w:lineRule="exact"/>
    </w:pPr>
    <w:rPr>
      <w:lang w:val="en-US" w:eastAsia="en-US" w:bidi="en-US"/>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