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7" w:after="8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78"/>
        <w:ind w:left="0" w:right="0" w:firstLine="0"/>
      </w:pPr>
      <w:r>
        <w:rPr>
          <w:rStyle w:val="CharStyle8"/>
        </w:rPr>
        <w:t xml:space="preserve">УПРАВЛЕНИЕ Федеральной антимонопольной </w:t>
      </w:r>
      <w:r>
        <w:rPr>
          <w:rStyle w:val="CharStyle9"/>
        </w:rPr>
        <w:t xml:space="preserve">службы </w:t>
      </w:r>
      <w:r>
        <w:rPr>
          <w:rStyle w:val="CharStyle8"/>
        </w:rPr>
        <w:t>по Ростовской области</w:t>
      </w:r>
    </w:p>
    <w:p>
      <w:pPr>
        <w:pStyle w:val="Style10"/>
        <w:widowControl w:val="0"/>
        <w:keepNext w:val="0"/>
        <w:keepLines w:val="0"/>
        <w:shd w:val="clear" w:color="auto" w:fill="auto"/>
        <w:bidi w:val="0"/>
        <w:spacing w:before="0" w:after="749"/>
        <w:ind w:left="0" w:right="0" w:firstLine="0"/>
      </w:pPr>
      <w:r>
        <w:rPr>
          <w:rStyle w:val="CharStyle12"/>
        </w:rPr>
        <w:t xml:space="preserve">пр. Ворошиловский, 2/2, офис 403 г. Ростов-на-Дону, 344006 тел. (863) 263-31-04, факс (863) 240-99-59 </w:t>
      </w:r>
      <w:r>
        <w:rPr>
          <w:rStyle w:val="CharStyle12"/>
          <w:lang w:val="en-US" w:eastAsia="en-US" w:bidi="en-US"/>
        </w:rPr>
        <w:t>e-mail: to6I gfas.gov.ru</w:t>
      </w:r>
    </w:p>
    <w:p>
      <w:pPr>
        <w:pStyle w:val="Style13"/>
        <w:tabs>
          <w:tab w:leader="none" w:pos="2561" w:val="right"/>
        </w:tabs>
        <w:widowControl w:val="0"/>
        <w:keepNext w:val="0"/>
        <w:keepLines w:val="0"/>
        <w:shd w:val="clear" w:color="auto" w:fill="auto"/>
        <w:bidi w:val="0"/>
        <w:spacing w:before="0" w:after="0" w:line="230" w:lineRule="exact"/>
        <w:ind w:left="520" w:right="0" w:firstLine="0"/>
      </w:pPr>
      <w:r>
        <w:rPr>
          <w:rStyle w:val="CharStyle15"/>
        </w:rPr>
        <w:t>На №</w:t>
        <w:tab/>
        <w:t>от</w:t>
      </w:r>
    </w:p>
    <w:p>
      <w:pPr>
        <w:pStyle w:val="Style6"/>
        <w:widowControl w:val="0"/>
        <w:keepNext w:val="0"/>
        <w:keepLines w:val="0"/>
        <w:shd w:val="clear" w:color="auto" w:fill="auto"/>
        <w:bidi w:val="0"/>
        <w:jc w:val="left"/>
        <w:spacing w:before="0" w:after="0" w:line="284" w:lineRule="exact"/>
        <w:ind w:left="20" w:right="320" w:firstLine="0"/>
      </w:pPr>
      <w:r>
        <w:rPr>
          <w:lang w:val="ru-RU" w:eastAsia="ru-RU" w:bidi="ru-RU"/>
          <w:w w:val="100"/>
          <w:spacing w:val="0"/>
          <w:color w:val="000000"/>
          <w:position w:val="0"/>
        </w:rPr>
        <w:t>Общество с ограниченной ответственностью «СТРОЙМОСТ» (далее - Заявитель)</w:t>
      </w:r>
    </w:p>
    <w:p>
      <w:pPr>
        <w:pStyle w:val="Style13"/>
        <w:widowControl w:val="0"/>
        <w:keepNext w:val="0"/>
        <w:keepLines w:val="0"/>
        <w:shd w:val="clear" w:color="auto" w:fill="auto"/>
        <w:bidi w:val="0"/>
        <w:jc w:val="left"/>
        <w:spacing w:before="0" w:after="0" w:line="281" w:lineRule="exact"/>
        <w:ind w:left="20" w:right="320" w:firstLine="0"/>
      </w:pPr>
      <w:r>
        <w:rPr>
          <w:lang w:val="ru-RU" w:eastAsia="ru-RU" w:bidi="ru-RU"/>
          <w:w w:val="100"/>
          <w:spacing w:val="0"/>
          <w:color w:val="000000"/>
          <w:position w:val="0"/>
        </w:rPr>
        <w:t xml:space="preserve">ул. Разъезжая, д.7, г. Санкт-Петербург </w:t>
      </w:r>
      <w:r>
        <w:rPr>
          <w:rStyle w:val="CharStyle16"/>
        </w:rPr>
        <w:t>191002</w:t>
      </w:r>
    </w:p>
    <w:p>
      <w:pPr>
        <w:pStyle w:val="Style13"/>
        <w:widowControl w:val="0"/>
        <w:keepNext w:val="0"/>
        <w:keepLines w:val="0"/>
        <w:shd w:val="clear" w:color="auto" w:fill="auto"/>
        <w:bidi w:val="0"/>
        <w:jc w:val="left"/>
        <w:spacing w:before="0" w:after="234" w:line="270" w:lineRule="exact"/>
        <w:ind w:left="20" w:right="320" w:firstLine="0"/>
      </w:pPr>
      <w:r>
        <w:rPr>
          <w:lang w:val="en-US" w:eastAsia="en-US" w:bidi="en-US"/>
          <w:w w:val="100"/>
          <w:spacing w:val="0"/>
          <w:color w:val="000000"/>
          <w:position w:val="0"/>
        </w:rPr>
        <w:t xml:space="preserve">Email: </w:t>
      </w:r>
      <w:r>
        <w:fldChar w:fldCharType="begin"/>
      </w:r>
      <w:r>
        <w:rPr>
          <w:rStyle w:val="CharStyle17"/>
        </w:rPr>
        <w:instrText> HYPERLINK "mailto:stroimostmed@email.com" </w:instrText>
      </w:r>
      <w:r>
        <w:fldChar w:fldCharType="separate"/>
      </w:r>
      <w:r>
        <w:rPr>
          <w:rStyle w:val="Hyperlink"/>
        </w:rPr>
        <w:t>stroimostmed@email.com</w:t>
      </w:r>
      <w:r>
        <w:fldChar w:fldCharType="end"/>
      </w:r>
      <w:r>
        <w:rPr>
          <w:lang w:val="en-US" w:eastAsia="en-US" w:bidi="en-US"/>
          <w:w w:val="100"/>
          <w:spacing w:val="0"/>
          <w:color w:val="000000"/>
          <w:position w:val="0"/>
        </w:rPr>
        <w:t xml:space="preserve"> </w:t>
      </w:r>
      <w:r>
        <w:rPr>
          <w:rStyle w:val="CharStyle16"/>
        </w:rPr>
        <w:t xml:space="preserve">ИНН: </w:t>
      </w:r>
      <w:r>
        <w:rPr>
          <w:rStyle w:val="CharStyle16"/>
          <w:lang w:val="en-US" w:eastAsia="en-US" w:bidi="en-US"/>
        </w:rPr>
        <w:t>7825438895</w:t>
      </w:r>
    </w:p>
    <w:p>
      <w:pPr>
        <w:pStyle w:val="Style6"/>
        <w:widowControl w:val="0"/>
        <w:keepNext w:val="0"/>
        <w:keepLines w:val="0"/>
        <w:shd w:val="clear" w:color="auto" w:fill="auto"/>
        <w:bidi w:val="0"/>
        <w:jc w:val="left"/>
        <w:spacing w:before="0" w:after="0" w:line="277" w:lineRule="exact"/>
        <w:ind w:left="20" w:right="320" w:firstLine="0"/>
      </w:pPr>
      <w:r>
        <w:rPr>
          <w:lang w:val="ru-RU" w:eastAsia="ru-RU" w:bidi="ru-RU"/>
          <w:w w:val="100"/>
          <w:spacing w:val="0"/>
          <w:color w:val="000000"/>
          <w:position w:val="0"/>
        </w:rPr>
        <w:t>Государственное бюджетное учреждение Ростовской области «Областной клинический центр фтизиопульмонологии»</w:t>
      </w:r>
    </w:p>
    <w:p>
      <w:pPr>
        <w:pStyle w:val="Style6"/>
        <w:widowControl w:val="0"/>
        <w:keepNext w:val="0"/>
        <w:keepLines w:val="0"/>
        <w:shd w:val="clear" w:color="auto" w:fill="auto"/>
        <w:bidi w:val="0"/>
        <w:jc w:val="left"/>
        <w:spacing w:before="0" w:after="0" w:line="277" w:lineRule="exact"/>
        <w:ind w:left="20" w:right="320" w:firstLine="0"/>
      </w:pPr>
      <w:r>
        <w:rPr>
          <w:lang w:val="ru-RU" w:eastAsia="ru-RU" w:bidi="ru-RU"/>
          <w:w w:val="100"/>
          <w:spacing w:val="0"/>
          <w:color w:val="000000"/>
          <w:position w:val="0"/>
        </w:rPr>
        <w:t xml:space="preserve">(далее - Заказчик) </w:t>
      </w:r>
      <w:r>
        <w:rPr>
          <w:rStyle w:val="CharStyle18"/>
        </w:rPr>
        <w:t xml:space="preserve">ул. Орская, </w:t>
      </w:r>
      <w:r>
        <w:rPr>
          <w:lang w:val="ru-RU" w:eastAsia="ru-RU" w:bidi="ru-RU"/>
          <w:w w:val="100"/>
          <w:spacing w:val="0"/>
          <w:color w:val="000000"/>
          <w:position w:val="0"/>
        </w:rPr>
        <w:t xml:space="preserve">д.24, </w:t>
      </w:r>
      <w:r>
        <w:rPr>
          <w:rStyle w:val="CharStyle18"/>
        </w:rPr>
        <w:t xml:space="preserve">г. Ростов-на-Дону </w:t>
      </w:r>
      <w:r>
        <w:rPr>
          <w:lang w:val="ru-RU" w:eastAsia="ru-RU" w:bidi="ru-RU"/>
          <w:w w:val="100"/>
          <w:spacing w:val="0"/>
          <w:color w:val="000000"/>
          <w:position w:val="0"/>
        </w:rPr>
        <w:t>344065</w:t>
      </w:r>
    </w:p>
    <w:p>
      <w:pPr>
        <w:pStyle w:val="Style13"/>
        <w:widowControl w:val="0"/>
        <w:keepNext w:val="0"/>
        <w:keepLines w:val="0"/>
        <w:shd w:val="clear" w:color="auto" w:fill="auto"/>
        <w:bidi w:val="0"/>
        <w:jc w:val="left"/>
        <w:spacing w:before="0" w:after="234" w:line="270" w:lineRule="exact"/>
        <w:ind w:left="20" w:right="320" w:firstLine="0"/>
      </w:pPr>
      <w:r>
        <w:rPr>
          <w:lang w:val="ru-RU" w:eastAsia="ru-RU" w:bidi="ru-RU"/>
          <w:w w:val="100"/>
          <w:spacing w:val="0"/>
          <w:color w:val="000000"/>
          <w:position w:val="0"/>
        </w:rPr>
        <w:t xml:space="preserve">Телефон: </w:t>
      </w:r>
      <w:r>
        <w:rPr>
          <w:rStyle w:val="CharStyle16"/>
        </w:rPr>
        <w:t xml:space="preserve">(863) 263-46-31 </w:t>
      </w:r>
      <w:r>
        <w:rPr>
          <w:lang w:val="en-US" w:eastAsia="en-US" w:bidi="en-US"/>
          <w:w w:val="100"/>
          <w:spacing w:val="0"/>
          <w:color w:val="000000"/>
          <w:position w:val="0"/>
        </w:rPr>
        <w:t xml:space="preserve">Email: </w:t>
      </w:r>
      <w:r>
        <w:fldChar w:fldCharType="begin"/>
      </w:r>
      <w:r>
        <w:rPr>
          <w:rStyle w:val="CharStyle17"/>
        </w:rPr>
        <w:instrText> HYPERLINK "mailto:zakimkiptkd@vandex.ru" </w:instrText>
      </w:r>
      <w:r>
        <w:fldChar w:fldCharType="separate"/>
      </w:r>
      <w:r>
        <w:rPr>
          <w:rStyle w:val="Hyperlink"/>
        </w:rPr>
        <w:t>zakimkiptkd@vandex.ru</w:t>
      </w:r>
      <w:r>
        <w:fldChar w:fldCharType="end"/>
      </w:r>
    </w:p>
    <w:p>
      <w:pPr>
        <w:pStyle w:val="Style6"/>
        <w:widowControl w:val="0"/>
        <w:keepNext w:val="0"/>
        <w:keepLines w:val="0"/>
        <w:shd w:val="clear" w:color="auto" w:fill="auto"/>
        <w:bidi w:val="0"/>
        <w:jc w:val="left"/>
        <w:spacing w:before="0" w:after="0" w:line="277" w:lineRule="exact"/>
        <w:ind w:left="20" w:right="320" w:firstLine="0"/>
      </w:pPr>
      <w:r>
        <w:rPr>
          <w:lang w:val="ru-RU" w:eastAsia="ru-RU" w:bidi="ru-RU"/>
          <w:w w:val="100"/>
          <w:spacing w:val="0"/>
          <w:color w:val="000000"/>
          <w:position w:val="0"/>
        </w:rPr>
        <w:t>Правительство Ростовской области (далее - Привлеченное лицо)</w:t>
      </w:r>
    </w:p>
    <w:p>
      <w:pPr>
        <w:pStyle w:val="Style13"/>
        <w:widowControl w:val="0"/>
        <w:keepNext w:val="0"/>
        <w:keepLines w:val="0"/>
        <w:shd w:val="clear" w:color="auto" w:fill="auto"/>
        <w:bidi w:val="0"/>
        <w:jc w:val="left"/>
        <w:spacing w:before="0" w:after="0" w:line="274" w:lineRule="exact"/>
        <w:ind w:left="20" w:right="320" w:firstLine="0"/>
      </w:pPr>
      <w:r>
        <w:rPr>
          <w:lang w:val="ru-RU" w:eastAsia="ru-RU" w:bidi="ru-RU"/>
          <w:w w:val="100"/>
          <w:spacing w:val="0"/>
          <w:color w:val="000000"/>
          <w:position w:val="0"/>
        </w:rPr>
        <w:t xml:space="preserve">ул. Социалистическая, д. 112, г. Ростов-на-Дону </w:t>
      </w:r>
      <w:r>
        <w:rPr>
          <w:rStyle w:val="CharStyle16"/>
        </w:rPr>
        <w:t>344050</w:t>
      </w:r>
    </w:p>
    <w:p>
      <w:pPr>
        <w:pStyle w:val="Style13"/>
        <w:widowControl w:val="0"/>
        <w:keepNext w:val="0"/>
        <w:keepLines w:val="0"/>
        <w:shd w:val="clear" w:color="auto" w:fill="auto"/>
        <w:bidi w:val="0"/>
        <w:jc w:val="left"/>
        <w:spacing w:before="0" w:after="243" w:line="274" w:lineRule="exact"/>
        <w:ind w:left="20" w:right="0" w:firstLine="0"/>
      </w:pPr>
      <w:r>
        <w:rPr>
          <w:lang w:val="en-US" w:eastAsia="en-US" w:bidi="en-US"/>
          <w:w w:val="100"/>
          <w:spacing w:val="0"/>
          <w:color w:val="000000"/>
          <w:position w:val="0"/>
        </w:rPr>
        <w:t xml:space="preserve">Email: </w:t>
      </w:r>
      <w:r>
        <w:fldChar w:fldCharType="begin"/>
      </w:r>
      <w:r>
        <w:rPr>
          <w:rStyle w:val="CharStyle17"/>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Национальная электронная площадка (далее - оператор)</w:t>
      </w:r>
    </w:p>
    <w:p>
      <w:pPr>
        <w:pStyle w:val="Style13"/>
        <w:widowControl w:val="0"/>
        <w:keepNext w:val="0"/>
        <w:keepLines w:val="0"/>
        <w:shd w:val="clear" w:color="auto" w:fill="auto"/>
        <w:bidi w:val="0"/>
        <w:jc w:val="left"/>
        <w:spacing w:before="0" w:after="0" w:line="270" w:lineRule="exact"/>
        <w:ind w:left="20" w:right="0" w:firstLine="0"/>
        <w:sectPr>
          <w:footnotePr>
            <w:pos w:val="pageBottom"/>
            <w:numFmt w:val="decimal"/>
            <w:numRestart w:val="continuous"/>
          </w:footnotePr>
          <w:type w:val="continuous"/>
          <w:pgSz w:w="11906" w:h="16838"/>
          <w:pgMar w:top="286" w:left="908" w:right="1664" w:bottom="315" w:header="0" w:footer="3" w:gutter="0"/>
          <w:rtlGutter w:val="0"/>
          <w:cols w:num="2" w:space="720" w:equalWidth="0">
            <w:col w:w="4748" w:space="371"/>
            <w:col w:w="4216"/>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 xml:space="preserve">РЕШЕНИЕ по результатам рассмотрения дела </w:t>
      </w:r>
      <w:r>
        <w:rPr>
          <w:rStyle w:val="CharStyle19"/>
        </w:rPr>
        <w:t>№</w:t>
      </w:r>
      <w:r>
        <w:rPr>
          <w:rStyle w:val="CharStyle20"/>
        </w:rPr>
        <w:t>061</w:t>
      </w:r>
      <w:r>
        <w:rPr>
          <w:rStyle w:val="CharStyle19"/>
        </w:rPr>
        <w:t>/</w:t>
      </w:r>
      <w:r>
        <w:rPr>
          <w:rStyle w:val="CharStyle20"/>
        </w:rPr>
        <w:t>06</w:t>
      </w:r>
      <w:r>
        <w:rPr>
          <w:rStyle w:val="CharStyle19"/>
        </w:rPr>
        <w:t>/</w:t>
      </w:r>
      <w:r>
        <w:rPr>
          <w:rStyle w:val="CharStyle20"/>
        </w:rPr>
        <w:t>64</w:t>
      </w:r>
      <w:r>
        <w:rPr>
          <w:rStyle w:val="CharStyle19"/>
        </w:rPr>
        <w:t>-</w:t>
      </w:r>
      <w:r>
        <w:rPr>
          <w:rStyle w:val="CharStyle20"/>
        </w:rPr>
        <w:t>296/2021</w:t>
      </w:r>
    </w:p>
    <w:p>
      <w:pPr>
        <w:pStyle w:val="Style13"/>
        <w:tabs>
          <w:tab w:leader="none" w:pos="8178" w:val="right"/>
          <w:tab w:leader="none" w:pos="9880" w:val="right"/>
        </w:tabs>
        <w:widowControl w:val="0"/>
        <w:keepNext w:val="0"/>
        <w:keepLines w:val="0"/>
        <w:shd w:val="clear" w:color="auto" w:fill="auto"/>
        <w:bidi w:val="0"/>
        <w:spacing w:before="0" w:after="237" w:line="274" w:lineRule="exact"/>
        <w:ind w:left="20" w:right="0" w:firstLine="0"/>
      </w:pPr>
      <w:r>
        <w:rPr>
          <w:lang w:val="ru-RU" w:eastAsia="ru-RU" w:bidi="ru-RU"/>
          <w:w w:val="100"/>
          <w:spacing w:val="0"/>
          <w:color w:val="000000"/>
          <w:position w:val="0"/>
        </w:rPr>
        <w:t>17.02.2021</w:t>
        <w:tab/>
        <w:t>г.</w:t>
        <w:tab/>
        <w:t>Ростов-на-Дону</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3"/>
        <w:tabs>
          <w:tab w:leader="none" w:pos="8095" w:val="lef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Председатель Комиссии:</w:t>
        <w:tab/>
        <w:t>М.А. Благодарев,</w:t>
      </w:r>
    </w:p>
    <w:p>
      <w:pPr>
        <w:pStyle w:val="Style13"/>
        <w:tabs>
          <w:tab w:leader="none" w:pos="8095" w:val="lef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Члены Комиссии:</w:t>
        <w:tab/>
        <w:t>С.А. Иванкова,</w:t>
      </w:r>
    </w:p>
    <w:p>
      <w:pPr>
        <w:pStyle w:val="Style13"/>
        <w:widowControl w:val="0"/>
        <w:keepNext w:val="0"/>
        <w:keepLines w:val="0"/>
        <w:shd w:val="clear" w:color="auto" w:fill="auto"/>
        <w:bidi w:val="0"/>
        <w:jc w:val="left"/>
        <w:spacing w:before="0" w:after="208" w:line="230" w:lineRule="exact"/>
        <w:ind w:left="8100" w:right="0" w:firstLine="0"/>
      </w:pPr>
      <w:r>
        <w:rPr>
          <w:lang w:val="ru-RU" w:eastAsia="ru-RU" w:bidi="ru-RU"/>
          <w:w w:val="100"/>
          <w:spacing w:val="0"/>
          <w:color w:val="000000"/>
          <w:position w:val="0"/>
        </w:rPr>
        <w:t>Ю.Р. Дедух,</w:t>
      </w:r>
    </w:p>
    <w:p>
      <w:pPr>
        <w:pStyle w:val="Style13"/>
        <w:widowControl w:val="0"/>
        <w:keepNext w:val="0"/>
        <w:keepLines w:val="0"/>
        <w:shd w:val="clear" w:color="auto" w:fill="auto"/>
        <w:bidi w:val="0"/>
        <w:spacing w:before="0" w:after="487" w:line="274" w:lineRule="exact"/>
        <w:ind w:left="20" w:right="20" w:firstLine="0"/>
      </w:pPr>
      <w:r>
        <w:rPr>
          <w:lang w:val="ru-RU" w:eastAsia="ru-RU" w:bidi="ru-RU"/>
          <w:w w:val="100"/>
          <w:spacing w:val="0"/>
          <w:color w:val="000000"/>
          <w:position w:val="0"/>
        </w:rPr>
        <w:t>рассмотрев дело №061/06/64-296/2021 по жалобе Заявителя о нарушении Заказчиком при проведении аукциона в электронной форме №0358200034821000040 «Поставка изделий медицинского назначения для нужд ГБУ РО "ОКЦФП"»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(далее - ВКС) при участии представителя Заявителя по доверенности - Аншукова А.С. (доверенность от 03.10.2020 №б/н), при участии представителей</w:t>
      </w:r>
    </w:p>
    <w:p>
      <w:pPr>
        <w:pStyle w:val="Style21"/>
        <w:widowControl w:val="0"/>
        <w:keepNext/>
        <w:keepLines/>
        <w:shd w:val="clear" w:color="auto" w:fill="auto"/>
        <w:bidi w:val="0"/>
        <w:spacing w:before="0" w:after="0" w:line="340" w:lineRule="exact"/>
        <w:ind w:left="0" w:right="160" w:firstLine="0"/>
      </w:pPr>
      <w:bookmarkStart w:id="0" w:name="bookmark0"/>
      <w:r>
        <w:rPr>
          <w:lang w:val="ru-RU" w:eastAsia="ru-RU" w:bidi="ru-RU"/>
          <w:w w:val="100"/>
          <w:spacing w:val="0"/>
          <w:color w:val="000000"/>
          <w:position w:val="0"/>
        </w:rPr>
        <w:t>018361</w:t>
      </w:r>
      <w:bookmarkEnd w:id="0"/>
      <w:r>
        <w:br w:type="page"/>
      </w:r>
    </w:p>
    <w:p>
      <w:pPr>
        <w:pStyle w:val="Style13"/>
        <w:widowControl w:val="0"/>
        <w:keepNext w:val="0"/>
        <w:keepLines w:val="0"/>
        <w:shd w:val="clear" w:color="auto" w:fill="auto"/>
        <w:bidi w:val="0"/>
        <w:spacing w:before="0" w:after="266" w:line="263" w:lineRule="exact"/>
        <w:ind w:left="20" w:right="40" w:firstLine="0"/>
      </w:pPr>
      <w:r>
        <w:rPr>
          <w:lang w:val="ru-RU" w:eastAsia="ru-RU" w:bidi="ru-RU"/>
          <w:w w:val="100"/>
          <w:spacing w:val="0"/>
          <w:color w:val="000000"/>
          <w:position w:val="0"/>
        </w:rPr>
        <w:t>Заказчика по доверенности - Владимировой Т.Н. (доверенность от 20.11.2020 №б/н), Икрянова Е.В. (доверенность от 26.10.2020 №б/н),</w:t>
      </w:r>
    </w:p>
    <w:p>
      <w:pPr>
        <w:pStyle w:val="Style23"/>
        <w:widowControl w:val="0"/>
        <w:keepNext/>
        <w:keepLines/>
        <w:shd w:val="clear" w:color="auto" w:fill="auto"/>
        <w:bidi w:val="0"/>
        <w:spacing w:before="0" w:after="180" w:line="230" w:lineRule="exact"/>
        <w:ind w:left="20" w:right="0" w:firstLine="0"/>
      </w:pPr>
      <w:bookmarkStart w:id="1" w:name="bookmark1"/>
      <w:r>
        <w:rPr>
          <w:lang w:val="ru-RU" w:eastAsia="ru-RU" w:bidi="ru-RU"/>
          <w:w w:val="100"/>
          <w:spacing w:val="0"/>
          <w:color w:val="000000"/>
          <w:position w:val="0"/>
        </w:rPr>
        <w:t>УСТАНОВИЛА:</w:t>
      </w:r>
      <w:bookmarkEnd w:id="1"/>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В Ростовское У ФАС России поступила жалоба ООО «СТРОЙМОСТ», в которой обжалуются положения аукционной документации ГБУ РО «ОКЦФ». По мнению Заявителя, описание объекта закупки по ряду позиций нарушает положения законодательства о контрактной системе в сфере закупок, ограничивает конкуренцию.</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Заказчик в возражениях (от 17.02.2021 №б/н) на жалобу:</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-отрицал нарушения законодательства о контрактной системе в сфере закупок при описании объекта закупки;</w:t>
      </w:r>
    </w:p>
    <w:p>
      <w:pPr>
        <w:pStyle w:val="Style13"/>
        <w:widowControl w:val="0"/>
        <w:keepNext w:val="0"/>
        <w:keepLines w:val="0"/>
        <w:shd w:val="clear" w:color="auto" w:fill="auto"/>
        <w:bidi w:val="0"/>
        <w:spacing w:before="0" w:after="0" w:line="270" w:lineRule="exact"/>
        <w:ind w:left="20" w:right="40" w:firstLine="720"/>
      </w:pPr>
      <w:r>
        <w:rPr>
          <w:lang w:val="ru-RU" w:eastAsia="ru-RU" w:bidi="ru-RU"/>
          <w:w w:val="100"/>
          <w:spacing w:val="0"/>
          <w:color w:val="000000"/>
          <w:position w:val="0"/>
        </w:rPr>
        <w:t>-привел ссылки на товары различных производителей по обжалуемым позициям аукционной документации;</w:t>
      </w:r>
    </w:p>
    <w:p>
      <w:pPr>
        <w:pStyle w:val="Style13"/>
        <w:widowControl w:val="0"/>
        <w:keepNext w:val="0"/>
        <w:keepLines w:val="0"/>
        <w:shd w:val="clear" w:color="auto" w:fill="auto"/>
        <w:bidi w:val="0"/>
        <w:spacing w:before="0" w:after="0" w:line="270" w:lineRule="exact"/>
        <w:ind w:left="20" w:right="0" w:firstLine="720"/>
      </w:pPr>
      <w:r>
        <w:rPr>
          <w:lang w:val="ru-RU" w:eastAsia="ru-RU" w:bidi="ru-RU"/>
          <w:w w:val="100"/>
          <w:spacing w:val="0"/>
          <w:color w:val="000000"/>
          <w:position w:val="0"/>
        </w:rPr>
        <w:t>-представил пояснения по доводам жалобы.</w:t>
      </w:r>
    </w:p>
    <w:p>
      <w:pPr>
        <w:pStyle w:val="Style13"/>
        <w:widowControl w:val="0"/>
        <w:keepNext w:val="0"/>
        <w:keepLines w:val="0"/>
        <w:shd w:val="clear" w:color="auto" w:fill="auto"/>
        <w:bidi w:val="0"/>
        <w:spacing w:before="0" w:after="246" w:line="274" w:lineRule="exact"/>
        <w:ind w:left="20" w:right="4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3"/>
        <w:widowControl w:val="0"/>
        <w:keepNext w:val="0"/>
        <w:keepLines w:val="0"/>
        <w:shd w:val="clear" w:color="auto" w:fill="auto"/>
        <w:bidi w:val="0"/>
        <w:spacing w:before="0" w:after="0" w:line="266" w:lineRule="exact"/>
        <w:ind w:left="20" w:right="40" w:firstLine="720"/>
      </w:pPr>
      <w:r>
        <w:rPr>
          <w:lang w:val="ru-RU" w:eastAsia="ru-RU" w:bidi="ru-RU"/>
          <w:w w:val="100"/>
          <w:spacing w:val="0"/>
          <w:color w:val="000000"/>
          <w:position w:val="0"/>
        </w:rPr>
        <w:t>Согласно «Извещению о проведении аукциона в электронной форме» №0358200034821000040:</w:t>
      </w:r>
    </w:p>
    <w:p>
      <w:pPr>
        <w:pStyle w:val="Style13"/>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- 11.02.2021 10:00;</w:t>
      </w:r>
    </w:p>
    <w:p>
      <w:pPr>
        <w:pStyle w:val="Style13"/>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858 316,30 рублей;</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13"/>
        <w:widowControl w:val="0"/>
        <w:keepNext w:val="0"/>
        <w:keepLines w:val="0"/>
        <w:shd w:val="clear" w:color="auto" w:fill="auto"/>
        <w:bidi w:val="0"/>
        <w:spacing w:before="0" w:after="240" w:line="274"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03.02.2021.</w:t>
      </w:r>
    </w:p>
    <w:p>
      <w:pPr>
        <w:pStyle w:val="Style13"/>
        <w:numPr>
          <w:ilvl w:val="0"/>
          <w:numId w:val="3"/>
        </w:numPr>
        <w:tabs>
          <w:tab w:leader="none" w:pos="1035" w:val="left"/>
        </w:tabs>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Согласно доводу жалобы, совокупность характеристик, установленная в п. 14,15,23-27 Технического задания, позволяет поставить исключительно товар производства ООО «Научно- производственная фирма «ВИНАР», что является ограничением конкуренции.</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Из совокупного толкования п.1 4.1 ст.64, п. 1,2 4.1,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3"/>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3"/>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В возражениях на жалобу Заказчик указал, что по оспариваемым позициям Технического задания возможно предложить, по меньшей мере, два товара различных производителей, так, например:</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-п.14,15,23: ООО «НПФ Винар», ООО «ИНТЕРСЭН-плюс» ООО «Био Тест-Пущино».</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-п.24: ООО «НПФ «Винар», «ПЕРЕГ ГмбХ» (Германия);</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-п.26,27: ООО «НПФ «Винар», «СтериТек Продактс Мфг., Ко., Инк» (США).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Ростовского У ФАС России при принятии решения руководствуется следующим.</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4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закрепляет, что заказчики обязаны применять информацию, включенную в позицию каталога в соответствии с пп.«б» - «и» п. 10 Правил,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а) наименование товара, работы, услуги;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 этом, п.7 Постановления Правительства РФ от 08.02.2017 №145 закрепляет,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ст.ЗЗ Федерального закона.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Позициями Каталога товаров, работ, услуг, которые Заказчик использовал при описании объекта закупки не установлены какие-либо характеристики товара, следовательно, Заказчик осуществляет описание предмета поставки в соответствии со ст.ЗЗ Закона.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Закон не содержит как норм, ограничивающих право Заказчика включать в документацию о закупке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Также Закон не предусматривает определение поставщика (подрядчика, исполнителя) только при условии наличия более чем одного производителя (подрядчика, исполнителя) товара, работы, услуги, необходимых заказчику, и не допускает определение как участниками рынка, так и контрольными органами в сфере закупок потребности заказчика в товаре, работе, услуге и их характеристик (потребительских свойств).</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№306-КГ15-16795 и от 31.07.2017 №305-КГ17-2243,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представил доказательств, что на рынке присутствуют иные производители товара, не соответствующие требованиям документации по оспариваемым характеристикам. Также Заявителем не сообщено Комиссии, как отсутствие оспариваемых характеристик скажется на функциональности оборудования, использующегося Заказчиком для медицинской деятельности.</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Приведенные доводы подтверждают лишь тот факт, что указанные в жалобе изделия (конкретный набор характеристик) соответствуют требованиям документации и не опровергают возможности предложить другой товар, а также значимости установленных характеристик для Заказчика.</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Закона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4.1 ст.ЗЗ Закона.</w:t>
      </w:r>
    </w:p>
    <w:p>
      <w:pPr>
        <w:pStyle w:val="Style13"/>
        <w:widowControl w:val="0"/>
        <w:keepNext w:val="0"/>
        <w:keepLines w:val="0"/>
        <w:shd w:val="clear" w:color="auto" w:fill="auto"/>
        <w:bidi w:val="0"/>
        <w:spacing w:before="0" w:after="243" w:line="277" w:lineRule="exact"/>
        <w:ind w:left="20" w:right="20" w:firstLine="720"/>
      </w:pPr>
      <w:r>
        <w:rPr>
          <w:lang w:val="ru-RU" w:eastAsia="ru-RU" w:bidi="ru-RU"/>
          <w:w w:val="100"/>
          <w:spacing w:val="0"/>
          <w:color w:val="000000"/>
          <w:position w:val="0"/>
        </w:rPr>
        <w:t>Ввиду изложенного, Комиссия считает, что ввиду отсутствия в позициях КТРУ характеристик товара, Заказчик произвел описание объекта закупки в соответствии с положениями ст.ЗЗ Закона и собственными потребностями. Довод жалобы не обоснован.</w:t>
      </w:r>
    </w:p>
    <w:p>
      <w:pPr>
        <w:pStyle w:val="Style13"/>
        <w:numPr>
          <w:ilvl w:val="0"/>
          <w:numId w:val="3"/>
        </w:numPr>
        <w:tabs>
          <w:tab w:leader="none" w:pos="1053"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Податель жалобы считает, что Заказчиком неправомерно установлено следующее требование к товарам, по п. 14 и п.23 Технического задания: </w:t>
      </w:r>
      <w:r>
        <w:rPr>
          <w:rStyle w:val="CharStyle25"/>
        </w:rPr>
        <w:t xml:space="preserve">«Культура: </w:t>
      </w:r>
      <w:r>
        <w:rPr>
          <w:rStyle w:val="CharStyle25"/>
          <w:lang w:val="en-US" w:eastAsia="en-US" w:bidi="en-US"/>
        </w:rPr>
        <w:t xml:space="preserve">Bacillus licheniformis </w:t>
      </w:r>
      <w:r>
        <w:rPr>
          <w:rStyle w:val="CharStyle25"/>
        </w:rPr>
        <w:t xml:space="preserve">штамм </w:t>
      </w:r>
      <w:r>
        <w:rPr>
          <w:rStyle w:val="CharStyle25"/>
          <w:lang w:val="en-US" w:eastAsia="en-US" w:bidi="en-US"/>
        </w:rPr>
        <w:t xml:space="preserve">G </w:t>
      </w:r>
      <w:r>
        <w:rPr>
          <w:rStyle w:val="CharStyle25"/>
        </w:rPr>
        <w:t>ВКМ В-1711Д».</w:t>
      </w:r>
      <w:r>
        <w:rPr>
          <w:lang w:val="ru-RU" w:eastAsia="ru-RU" w:bidi="ru-RU"/>
          <w:w w:val="100"/>
          <w:spacing w:val="0"/>
          <w:color w:val="000000"/>
          <w:position w:val="0"/>
        </w:rPr>
        <w:t xml:space="preserve"> По мнению Заявителя, в силу положений ГОСТ Р ИСО 20857-2016 Заказчик при описании подобного вида изделия обязан использовать единственную популяцию спор в качестве тест-микроорганизма - </w:t>
      </w:r>
      <w:r>
        <w:rPr>
          <w:lang w:val="en-US" w:eastAsia="en-US" w:bidi="en-US"/>
          <w:w w:val="100"/>
          <w:spacing w:val="0"/>
          <w:color w:val="000000"/>
          <w:position w:val="0"/>
        </w:rPr>
        <w:t>bacillus atrophaeus.</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п.2 4.1 ст.ЗЗ Закона, заказчик при составлении описания объекта закупки использует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 соответствии с п.А.8.7. ГОСТ Р ИСО 20857-2016. Национальный стандарт Российской Федерации. Стерилизация медицинской продукции. Горячий воздух. Требования к разработке, валидации и текущему контролю процесса стерилизации медицинских изделий: «Устройство контроля процесса (УКП): УКП обычно содержат известную популяцию спор </w:t>
      </w:r>
      <w:r>
        <w:rPr>
          <w:lang w:val="en-US" w:eastAsia="en-US" w:bidi="en-US"/>
          <w:w w:val="100"/>
          <w:spacing w:val="0"/>
          <w:color w:val="000000"/>
          <w:position w:val="0"/>
        </w:rPr>
        <w:t xml:space="preserve">Bacillus atrophaeus </w:t>
      </w:r>
      <w:r>
        <w:rPr>
          <w:lang w:val="ru-RU" w:eastAsia="ru-RU" w:bidi="ru-RU"/>
          <w:w w:val="100"/>
          <w:spacing w:val="0"/>
          <w:color w:val="000000"/>
          <w:position w:val="0"/>
        </w:rPr>
        <w:t xml:space="preserve">или другой штамм микроорганизмов с доказанной резистентностью к горячему воздуху, равной или большей, чем резистентность </w:t>
      </w:r>
      <w:r>
        <w:rPr>
          <w:lang w:val="en-US" w:eastAsia="en-US" w:bidi="en-US"/>
          <w:w w:val="100"/>
          <w:spacing w:val="0"/>
          <w:color w:val="000000"/>
          <w:position w:val="0"/>
        </w:rPr>
        <w:t xml:space="preserve">var. </w:t>
      </w:r>
      <w:r>
        <w:rPr>
          <w:lang w:val="ru-RU" w:eastAsia="ru-RU" w:bidi="ru-RU"/>
          <w:w w:val="100"/>
          <w:spacing w:val="0"/>
          <w:color w:val="000000"/>
          <w:position w:val="0"/>
        </w:rPr>
        <w:t xml:space="preserve">В. </w:t>
      </w:r>
      <w:r>
        <w:rPr>
          <w:lang w:val="en-US" w:eastAsia="en-US" w:bidi="en-US"/>
          <w:w w:val="100"/>
          <w:spacing w:val="0"/>
          <w:color w:val="000000"/>
          <w:position w:val="0"/>
        </w:rPr>
        <w:t xml:space="preserve">atrophaeus. </w:t>
      </w:r>
      <w:r>
        <w:rPr>
          <w:lang w:val="ru-RU" w:eastAsia="ru-RU" w:bidi="ru-RU"/>
          <w:w w:val="100"/>
          <w:spacing w:val="0"/>
          <w:color w:val="000000"/>
          <w:position w:val="0"/>
        </w:rPr>
        <w:t>Существует несколько типов УКП, которые должны включать, но не ограничиваться следующими составляющими».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Характер изложения сведений не свидетельствует о том, что единственным возможным тест-микроорганизмом должен быть </w:t>
      </w:r>
      <w:r>
        <w:rPr>
          <w:lang w:val="en-US" w:eastAsia="en-US" w:bidi="en-US"/>
          <w:w w:val="100"/>
          <w:spacing w:val="0"/>
          <w:color w:val="000000"/>
          <w:position w:val="0"/>
        </w:rPr>
        <w:t xml:space="preserve">bacillus atrophaeus, </w:t>
      </w:r>
      <w:r>
        <w:rPr>
          <w:lang w:val="ru-RU" w:eastAsia="ru-RU" w:bidi="ru-RU"/>
          <w:w w:val="100"/>
          <w:spacing w:val="0"/>
          <w:color w:val="000000"/>
          <w:position w:val="0"/>
        </w:rPr>
        <w:t>допускаются иные штаммы.</w:t>
      </w:r>
      <w:r>
        <w:br w:type="page"/>
      </w:r>
    </w:p>
    <w:p>
      <w:pPr>
        <w:pStyle w:val="Style13"/>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 xml:space="preserve">Заказчик в возражениях указал, что закупаемая в п. 14 и п.23 продукция соответствует ГОСТ </w:t>
      </w:r>
      <w:r>
        <w:rPr>
          <w:lang w:val="en-US" w:eastAsia="en-US" w:bidi="en-US"/>
          <w:w w:val="100"/>
          <w:spacing w:val="0"/>
          <w:color w:val="000000"/>
          <w:position w:val="0"/>
        </w:rPr>
        <w:t xml:space="preserve">ISO </w:t>
      </w:r>
      <w:r>
        <w:rPr>
          <w:lang w:val="ru-RU" w:eastAsia="ru-RU" w:bidi="ru-RU"/>
          <w:w w:val="100"/>
          <w:spacing w:val="0"/>
          <w:color w:val="000000"/>
          <w:position w:val="0"/>
        </w:rPr>
        <w:t>11138-1-2012 Стерилизация медицинской продукции. Биологические индикаторы. Данный ГОСТ указан как обязательный к применению в ГОСТ Р ИСО 20857-2016.</w:t>
      </w:r>
    </w:p>
    <w:p>
      <w:pPr>
        <w:pStyle w:val="Style13"/>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Комиссией принято во внимание, что общая фармакопейная статья - ОФС.1.1.0016.15, на которую ссылается податель жалобы, является недействующей, утратила силу с 01.12.2018. Отсылка на ее положения в качестве аргумента того, что Заказчиком неверно указан тест- микроорганизм, отклоняется.</w:t>
      </w:r>
    </w:p>
    <w:p>
      <w:pPr>
        <w:pStyle w:val="Style13"/>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Ввиду изложенного, довод жалобы признан Комиссией необоснованным.</w:t>
      </w:r>
    </w:p>
    <w:p>
      <w:pPr>
        <w:pStyle w:val="Style13"/>
        <w:widowControl w:val="0"/>
        <w:keepNext w:val="0"/>
        <w:keepLines w:val="0"/>
        <w:shd w:val="clear" w:color="auto" w:fill="auto"/>
        <w:bidi w:val="0"/>
        <w:spacing w:before="0" w:after="275" w:line="274" w:lineRule="exact"/>
        <w:ind w:left="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spacing w:before="0" w:after="0" w:line="230" w:lineRule="exact"/>
        <w:ind w:left="20" w:right="0" w:firstLine="0"/>
        <w:sectPr>
          <w:type w:val="continuous"/>
          <w:pgSz w:w="11906" w:h="16838"/>
          <w:pgMar w:top="821" w:left="919" w:right="919" w:bottom="552" w:header="0" w:footer="3" w:gutter="94"/>
          <w:rtlGutter w:val="0"/>
          <w:cols w:space="720"/>
          <w:noEndnote/>
          <w:docGrid w:linePitch="360"/>
        </w:sectPr>
      </w:pPr>
      <w:r>
        <w:rPr>
          <w:lang w:val="ru-RU" w:eastAsia="ru-RU" w:bidi="ru-RU"/>
          <w:w w:val="100"/>
          <w:spacing w:val="0"/>
          <w:color w:val="000000"/>
          <w:position w:val="0"/>
        </w:rPr>
        <w:t>РЕШИЛА:</w:t>
      </w:r>
    </w:p>
    <w:p>
      <w:pPr>
        <w:pStyle w:val="Style10"/>
        <w:framePr w:w="7779" w:h="176" w:wrap="none" w:vAnchor="text" w:hAnchor="margin" w:x="570" w:y="534"/>
        <w:widowControl w:val="0"/>
        <w:keepNext w:val="0"/>
        <w:keepLines w:val="0"/>
        <w:shd w:val="clear" w:color="auto" w:fill="auto"/>
        <w:bidi w:val="0"/>
        <w:jc w:val="left"/>
        <w:spacing w:before="0" w:after="0" w:line="160" w:lineRule="exact"/>
        <w:ind w:left="100" w:right="0" w:firstLine="0"/>
      </w:pPr>
      <w:r>
        <w:rPr>
          <w:rStyle w:val="CharStyle26"/>
          <w:spacing w:val="0"/>
        </w:rPr>
        <w:t>Решение может быть обжаловано в судебном порядке в течение трех месяцев со дня его принятия,</w:t>
      </w:r>
    </w:p>
    <w:p>
      <w:pPr>
        <w:pStyle w:val="Style13"/>
        <w:framePr w:w="8899" w:h="281" w:wrap="none" w:vAnchor="text" w:hAnchor="margin" w:x="26" w:y="1553"/>
        <w:tabs>
          <w:tab w:leader="none" w:pos="6404" w:val="right"/>
          <w:tab w:leader="none" w:pos="6594" w:val="right"/>
          <w:tab w:leader="none" w:pos="7116" w:val="right"/>
          <w:tab w:leader="none" w:pos="7210" w:val="right"/>
          <w:tab w:leader="none" w:pos="7851" w:val="right"/>
          <w:tab w:leader="none" w:pos="8304" w:val="left"/>
        </w:tabs>
        <w:widowControl w:val="0"/>
        <w:keepNext w:val="0"/>
        <w:keepLines w:val="0"/>
        <w:shd w:val="clear" w:color="auto" w:fill="auto"/>
        <w:bidi w:val="0"/>
        <w:spacing w:before="0" w:after="0" w:line="210" w:lineRule="exact"/>
        <w:ind w:left="100" w:right="0" w:firstLine="0"/>
      </w:pPr>
      <w:r>
        <w:rPr>
          <w:rStyle w:val="CharStyle27"/>
          <w:spacing w:val="0"/>
        </w:rPr>
        <w:t>Председатель комиссии</w:t>
        <w:tab/>
      </w:r>
      <w:r>
        <w:rPr>
          <w:rStyle w:val="CharStyle28"/>
          <w:spacing w:val="0"/>
        </w:rPr>
        <w:t>[уУ^ЛУ]</w:t>
      </w:r>
      <w:r>
        <w:rPr>
          <w:rStyle w:val="CharStyle29"/>
          <w:spacing w:val="0"/>
        </w:rPr>
        <w:tab/>
        <w:t>^</w:t>
        <w:tab/>
        <w:t>'</w:t>
        <w:tab/>
        <w:t>■</w:t>
        <w:tab/>
        <w:t>/</w:t>
        <w:tab/>
      </w:r>
      <w:r>
        <w:rPr>
          <w:rStyle w:val="CharStyle27"/>
          <w:spacing w:val="0"/>
        </w:rPr>
        <w:t>М.А.</w:t>
      </w:r>
    </w:p>
    <w:p>
      <w:pPr>
        <w:pStyle w:val="Style13"/>
        <w:framePr w:w="1897" w:h="223" w:wrap="none" w:vAnchor="text" w:hAnchor="margin" w:x="8238" w:y="1585"/>
        <w:widowControl w:val="0"/>
        <w:keepNext w:val="0"/>
        <w:keepLines w:val="0"/>
        <w:shd w:val="clear" w:color="auto" w:fill="auto"/>
        <w:bidi w:val="0"/>
        <w:jc w:val="left"/>
        <w:spacing w:before="0" w:after="0" w:line="210" w:lineRule="exact"/>
        <w:ind w:left="100" w:right="0" w:firstLine="0"/>
      </w:pPr>
      <w:r>
        <w:rPr>
          <w:rStyle w:val="CharStyle27"/>
          <w:spacing w:val="0"/>
        </w:rPr>
        <w:t>М.А. Благодарев</w:t>
      </w:r>
    </w:p>
    <w:p>
      <w:pPr>
        <w:pStyle w:val="Style13"/>
        <w:framePr w:w="4842" w:h="216" w:wrap="none" w:vAnchor="text" w:hAnchor="margin" w:x="754" w:y="3"/>
        <w:widowControl w:val="0"/>
        <w:keepNext w:val="0"/>
        <w:keepLines w:val="0"/>
        <w:shd w:val="clear" w:color="auto" w:fill="auto"/>
        <w:bidi w:val="0"/>
        <w:jc w:val="left"/>
        <w:spacing w:before="0" w:after="0" w:line="210" w:lineRule="exact"/>
        <w:ind w:left="100" w:right="0" w:firstLine="0"/>
      </w:pPr>
      <w:r>
        <w:rPr>
          <w:rStyle w:val="CharStyle27"/>
          <w:spacing w:val="0"/>
        </w:rPr>
        <w:t>Признать жалобу Заявителя необоснованной.</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10" w:lineRule="exact"/>
      </w:pPr>
    </w:p>
    <w:p>
      <w:pPr>
        <w:widowControl w:val="0"/>
        <w:rPr>
          <w:sz w:val="2"/>
          <w:szCs w:val="2"/>
        </w:rPr>
        <w:sectPr>
          <w:type w:val="continuous"/>
          <w:pgSz w:w="11906" w:h="16838"/>
          <w:pgMar w:top="508" w:left="907" w:right="907" w:bottom="508" w:header="0" w:footer="3" w:gutter="0"/>
          <w:rtlGutter w:val="0"/>
          <w:cols w:space="720"/>
          <w:noEndnote/>
          <w:docGrid w:linePitch="360"/>
        </w:sectPr>
      </w:pPr>
    </w:p>
    <w:p>
      <w:pPr>
        <w:pStyle w:val="Style13"/>
        <w:widowControl w:val="0"/>
        <w:keepNext w:val="0"/>
        <w:keepLines w:val="0"/>
        <w:shd w:val="clear" w:color="auto" w:fill="auto"/>
        <w:bidi w:val="0"/>
        <w:jc w:val="left"/>
        <w:spacing w:before="0" w:after="7120" w:line="230" w:lineRule="exact"/>
        <w:ind w:left="0" w:right="0" w:firstLine="0"/>
      </w:pPr>
      <w:r>
        <w:rPr>
          <w:lang w:val="ru-RU" w:eastAsia="ru-RU" w:bidi="ru-RU"/>
          <w:w w:val="100"/>
          <w:spacing w:val="0"/>
          <w:color w:val="000000"/>
          <w:position w:val="0"/>
        </w:rPr>
        <w:t>Члены комиссии</w:t>
      </w:r>
    </w:p>
    <w:p>
      <w:pPr>
        <w:pStyle w:val="Style10"/>
        <w:widowControl w:val="0"/>
        <w:keepNext w:val="0"/>
        <w:keepLines w:val="0"/>
        <w:shd w:val="clear" w:color="auto" w:fill="auto"/>
        <w:bidi w:val="0"/>
        <w:jc w:val="left"/>
        <w:spacing w:before="0" w:after="0" w:line="205" w:lineRule="exact"/>
        <w:ind w:left="0" w:right="260" w:firstLine="0"/>
      </w:pPr>
      <w:r>
        <w:rPr>
          <w:lang w:val="ru-RU" w:eastAsia="ru-RU" w:bidi="ru-RU"/>
          <w:w w:val="100"/>
          <w:spacing w:val="0"/>
          <w:color w:val="000000"/>
          <w:position w:val="0"/>
        </w:rPr>
        <w:t>Исп. Дедух Ю.Р. 8 (863) 240-86-88</w:t>
      </w:r>
    </w:p>
    <w:sectPr>
      <w:type w:val="continuous"/>
      <w:pgSz w:w="11906" w:h="16838"/>
      <w:pgMar w:top="1293" w:left="981" w:right="8948" w:bottom="6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w:basedOn w:val="CharStyle14"/>
    <w:rPr>
      <w:lang w:val="ru-RU" w:eastAsia="ru-RU" w:bidi="ru-RU"/>
      <w:w w:val="100"/>
      <w:spacing w:val="0"/>
      <w:color w:val="000000"/>
      <w:position w:val="0"/>
    </w:rPr>
  </w:style>
  <w:style w:type="character" w:customStyle="1" w:styleId="CharStyle16">
    <w:name w:val="Основной текст"/>
    <w:basedOn w:val="CharStyle14"/>
    <w:rPr>
      <w:lang w:val="ru-RU" w:eastAsia="ru-RU" w:bidi="ru-RU"/>
      <w:w w:val="100"/>
      <w:spacing w:val="0"/>
      <w:color w:val="000000"/>
      <w:position w:val="0"/>
    </w:rPr>
  </w:style>
  <w:style w:type="character" w:customStyle="1" w:styleId="CharStyle17">
    <w:name w:val="Основной текст"/>
    <w:basedOn w:val="CharStyle14"/>
    <w:rPr>
      <w:lang w:val="en-US" w:eastAsia="en-US" w:bidi="en-US"/>
      <w:u w:val="single"/>
      <w:w w:val="100"/>
      <w:spacing w:val="0"/>
      <w:color w:val="000000"/>
      <w:position w:val="0"/>
    </w:rPr>
  </w:style>
  <w:style w:type="character" w:customStyle="1" w:styleId="CharStyle18">
    <w:name w:val="Основной текст (3)"/>
    <w:basedOn w:val="CharStyle7"/>
    <w:rPr>
      <w:lang w:val="ru-RU" w:eastAsia="ru-RU" w:bidi="ru-RU"/>
      <w:w w:val="100"/>
      <w:spacing w:val="0"/>
      <w:color w:val="000000"/>
      <w:position w:val="0"/>
    </w:rPr>
  </w:style>
  <w:style w:type="character" w:customStyle="1" w:styleId="CharStyle19">
    <w:name w:val="Основной текст (3) + 10,5 pt,Полужирный"/>
    <w:basedOn w:val="CharStyle7"/>
    <w:rPr>
      <w:lang w:val="ru-RU" w:eastAsia="ru-RU" w:bidi="ru-RU"/>
      <w:b/>
      <w:bCs/>
      <w:sz w:val="21"/>
      <w:szCs w:val="21"/>
      <w:w w:val="100"/>
      <w:spacing w:val="0"/>
      <w:color w:val="000000"/>
      <w:position w:val="0"/>
    </w:rPr>
  </w:style>
  <w:style w:type="character" w:customStyle="1" w:styleId="CharStyle20">
    <w:name w:val="Основной текст (3) + 11 pt,Полужирный"/>
    <w:basedOn w:val="CharStyle7"/>
    <w:rPr>
      <w:lang w:val="ru-RU" w:eastAsia="ru-RU" w:bidi="ru-RU"/>
      <w:b/>
      <w:bCs/>
      <w:sz w:val="22"/>
      <w:szCs w:val="22"/>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2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 Курсив"/>
    <w:basedOn w:val="CharStyle14"/>
    <w:rPr>
      <w:lang w:val="ru-RU" w:eastAsia="ru-RU" w:bidi="ru-RU"/>
      <w:i/>
      <w:iCs/>
      <w:w w:val="100"/>
      <w:spacing w:val="0"/>
      <w:color w:val="000000"/>
      <w:position w:val="0"/>
    </w:rPr>
  </w:style>
  <w:style w:type="character" w:customStyle="1" w:styleId="CharStyle26">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8">
    <w:name w:val="Основной текст + Курсив,Интервал 0 pt Exact"/>
    <w:basedOn w:val="CharStyle14"/>
    <w:rPr>
      <w:lang w:val="ru-RU" w:eastAsia="ru-RU" w:bidi="ru-RU"/>
      <w:i/>
      <w:iCs/>
      <w:sz w:val="21"/>
      <w:szCs w:val="21"/>
      <w:w w:val="100"/>
      <w:spacing w:val="-1"/>
      <w:color w:val="000000"/>
      <w:position w:val="0"/>
    </w:rPr>
  </w:style>
  <w:style w:type="character" w:customStyle="1" w:styleId="CharStyle29">
    <w:name w:val="Основной текст Exact"/>
    <w:basedOn w:val="CharStyle14"/>
    <w:rPr>
      <w:lang w:val="ru-RU" w:eastAsia="ru-RU" w:bidi="ru-RU"/>
      <w:sz w:val="21"/>
      <w:szCs w:val="21"/>
      <w:w w:val="100"/>
      <w:spacing w:val="2"/>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after="78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7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right"/>
      <w:outlineLvl w:val="0"/>
      <w:spacing w:before="5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after="24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