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35" w:after="8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6"/>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770"/>
        <w:ind w:left="0" w:right="0" w:firstLine="0"/>
      </w:pPr>
      <w:r>
        <w:rPr>
          <w:rStyle w:val="CharStyle11"/>
        </w:rPr>
        <w:t xml:space="preserve">пр. Ворошиловский, 2/2. офнс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tabs>
          <w:tab w:leader="none" w:pos="2561" w:val="right"/>
        </w:tabs>
        <w:widowControl w:val="0"/>
        <w:keepNext w:val="0"/>
        <w:keepLines w:val="0"/>
        <w:shd w:val="clear" w:color="auto" w:fill="auto"/>
        <w:bidi w:val="0"/>
        <w:jc w:val="both"/>
        <w:spacing w:before="0" w:after="0" w:line="200" w:lineRule="exact"/>
        <w:ind w:left="520" w:right="0" w:firstLine="0"/>
      </w:pPr>
      <w:r>
        <w:rPr>
          <w:rStyle w:val="CharStyle5"/>
        </w:rPr>
        <w:t>На №</w:t>
        <w:tab/>
        <w:t>от</w:t>
      </w:r>
    </w:p>
    <w:p>
      <w:pPr>
        <w:pStyle w:val="Style6"/>
        <w:widowControl w:val="0"/>
        <w:keepNext w:val="0"/>
        <w:keepLines w:val="0"/>
        <w:shd w:val="clear" w:color="auto" w:fill="auto"/>
        <w:bidi w:val="0"/>
        <w:jc w:val="left"/>
        <w:spacing w:before="0" w:after="0" w:line="281" w:lineRule="exact"/>
        <w:ind w:left="20" w:right="1080" w:firstLine="0"/>
      </w:pPr>
      <w:r>
        <w:rPr>
          <w:lang w:val="ru-RU" w:eastAsia="ru-RU" w:bidi="ru-RU"/>
          <w:w w:val="100"/>
          <w:spacing w:val="0"/>
          <w:color w:val="000000"/>
          <w:position w:val="0"/>
        </w:rPr>
        <w:t>Общество с ограниченной ответственностью «Фокус»</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(далее - Заявитель)</w:t>
      </w:r>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Кирова, д.9, кв.112, г. Екатеринбург 620028</w:t>
      </w:r>
    </w:p>
    <w:p>
      <w:pPr>
        <w:pStyle w:val="Style12"/>
        <w:widowControl w:val="0"/>
        <w:keepNext w:val="0"/>
        <w:keepLines w:val="0"/>
        <w:shd w:val="clear" w:color="auto" w:fill="auto"/>
        <w:bidi w:val="0"/>
        <w:jc w:val="both"/>
        <w:spacing w:before="0" w:after="240" w:line="277" w:lineRule="exact"/>
        <w:ind w:left="20" w:right="1480" w:firstLine="0"/>
      </w:pPr>
      <w:r>
        <w:rPr>
          <w:lang w:val="en-US" w:eastAsia="en-US" w:bidi="en-US"/>
          <w:w w:val="100"/>
          <w:spacing w:val="0"/>
          <w:color w:val="000000"/>
          <w:position w:val="0"/>
        </w:rPr>
        <w:t xml:space="preserve">Email: </w:t>
      </w:r>
      <w:r>
        <w:rPr>
          <w:rStyle w:val="CharStyle14"/>
        </w:rPr>
        <w:t xml:space="preserve">fokus </w:t>
      </w:r>
      <w:r>
        <w:fldChar w:fldCharType="begin"/>
      </w:r>
      <w:r>
        <w:rPr>
          <w:rStyle w:val="CharStyle14"/>
        </w:rPr>
        <w:instrText> HYPERLINK "mailto:196@tnail.ru" </w:instrText>
      </w:r>
      <w:r>
        <w:fldChar w:fldCharType="separate"/>
      </w:r>
      <w:r>
        <w:rPr>
          <w:rStyle w:val="Hyperlink"/>
        </w:rPr>
        <w:t>196@tnail.ru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(965) 514-63-60 ИНН: 6658533954</w:t>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 xml:space="preserve">Управление капитального строительства и жилищно- коммунального хозяйства Администрации Азовского района (далее - Заказчик) </w:t>
      </w:r>
      <w:r>
        <w:rPr>
          <w:rStyle w:val="CharStyle15"/>
          <w:b w:val="0"/>
          <w:bCs w:val="0"/>
        </w:rPr>
        <w:t>ул. Московская, д.58, каб.9, г. Азов, Ростовская область 346780</w:t>
      </w:r>
    </w:p>
    <w:p>
      <w:pPr>
        <w:pStyle w:val="Style12"/>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88" w:left="943" w:right="1973" w:bottom="59" w:header="0" w:footer="3" w:gutter="0"/>
          <w:rtlGutter w:val="0"/>
          <w:cols w:num="2" w:space="720" w:equalWidth="0">
            <w:col w:w="4752" w:space="155"/>
            <w:col w:w="4082"/>
          </w:cols>
          <w:noEndnote/>
          <w:docGrid w:linePitch="360"/>
        </w:sectPr>
      </w:pPr>
      <w:r>
        <w:rPr>
          <w:lang w:val="en-US" w:eastAsia="en-US" w:bidi="en-US"/>
          <w:w w:val="100"/>
          <w:spacing w:val="0"/>
          <w:color w:val="000000"/>
          <w:position w:val="0"/>
        </w:rPr>
        <w:t xml:space="preserve">Email: </w:t>
      </w:r>
      <w:r>
        <w:fldChar w:fldCharType="begin"/>
      </w:r>
      <w:r>
        <w:rPr>
          <w:rStyle w:val="CharStyle14"/>
        </w:rPr>
        <w:instrText> HYPERLINK "mailto:gdoo@mail.ru" </w:instrText>
      </w:r>
      <w:r>
        <w:fldChar w:fldCharType="separate"/>
      </w:r>
      <w:r>
        <w:rPr>
          <w:rStyle w:val="Hyperlink"/>
        </w:rPr>
        <w:t>gdoo@mail.ru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424-64-13</w:t>
      </w: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4" w:lineRule="exact"/>
        <w:ind w:left="4840" w:right="1340" w:firstLine="0"/>
      </w:pPr>
      <w:r>
        <w:rPr>
          <w:lang w:val="ru-RU" w:eastAsia="ru-RU" w:bidi="ru-RU"/>
          <w:w w:val="100"/>
          <w:spacing w:val="0"/>
          <w:color w:val="000000"/>
          <w:position w:val="0"/>
        </w:rPr>
        <w:t>Администрация Азовского района (далее - Уполномоченный орган)</w:t>
      </w:r>
    </w:p>
    <w:p>
      <w:pPr>
        <w:pStyle w:val="Style12"/>
        <w:widowControl w:val="0"/>
        <w:keepNext w:val="0"/>
        <w:keepLines w:val="0"/>
        <w:shd w:val="clear" w:color="auto" w:fill="auto"/>
        <w:bidi w:val="0"/>
        <w:jc w:val="left"/>
        <w:spacing w:before="0" w:after="0" w:line="274" w:lineRule="exact"/>
        <w:ind w:left="4840" w:right="0" w:firstLine="0"/>
      </w:pPr>
      <w:r>
        <w:rPr>
          <w:lang w:val="ru-RU" w:eastAsia="ru-RU" w:bidi="ru-RU"/>
          <w:w w:val="100"/>
          <w:spacing w:val="0"/>
          <w:color w:val="000000"/>
          <w:position w:val="0"/>
        </w:rPr>
        <w:t>ул. Московская, д.58, каб.9, г. Азов,</w:t>
      </w:r>
    </w:p>
    <w:p>
      <w:pPr>
        <w:pStyle w:val="Style12"/>
        <w:widowControl w:val="0"/>
        <w:keepNext w:val="0"/>
        <w:keepLines w:val="0"/>
        <w:shd w:val="clear" w:color="auto" w:fill="auto"/>
        <w:bidi w:val="0"/>
        <w:jc w:val="left"/>
        <w:spacing w:before="0" w:after="0" w:line="274" w:lineRule="exact"/>
        <w:ind w:left="4840" w:right="0" w:firstLine="0"/>
      </w:pPr>
      <w:r>
        <w:rPr>
          <w:lang w:val="ru-RU" w:eastAsia="ru-RU" w:bidi="ru-RU"/>
          <w:w w:val="100"/>
          <w:spacing w:val="0"/>
          <w:color w:val="000000"/>
          <w:position w:val="0"/>
        </w:rPr>
        <w:t>Ростовская область</w:t>
      </w:r>
    </w:p>
    <w:p>
      <w:pPr>
        <w:pStyle w:val="Style12"/>
        <w:widowControl w:val="0"/>
        <w:keepNext w:val="0"/>
        <w:keepLines w:val="0"/>
        <w:shd w:val="clear" w:color="auto" w:fill="auto"/>
        <w:bidi w:val="0"/>
        <w:jc w:val="left"/>
        <w:spacing w:before="0" w:after="0" w:line="274" w:lineRule="exact"/>
        <w:ind w:left="4840" w:right="0" w:firstLine="0"/>
      </w:pPr>
      <w:r>
        <w:rPr>
          <w:lang w:val="ru-RU" w:eastAsia="ru-RU" w:bidi="ru-RU"/>
          <w:w w:val="100"/>
          <w:spacing w:val="0"/>
          <w:color w:val="000000"/>
          <w:position w:val="0"/>
        </w:rPr>
        <w:t>346780</w:t>
      </w:r>
    </w:p>
    <w:p>
      <w:pPr>
        <w:pStyle w:val="Style12"/>
        <w:widowControl w:val="0"/>
        <w:keepNext w:val="0"/>
        <w:keepLines w:val="0"/>
        <w:shd w:val="clear" w:color="auto" w:fill="auto"/>
        <w:bidi w:val="0"/>
        <w:jc w:val="left"/>
        <w:spacing w:before="0" w:after="240" w:line="274" w:lineRule="exact"/>
        <w:ind w:left="4840" w:right="0" w:firstLine="0"/>
      </w:pPr>
      <w:r>
        <w:rPr>
          <w:lang w:val="en-US" w:eastAsia="en-US" w:bidi="en-US"/>
          <w:w w:val="100"/>
          <w:spacing w:val="0"/>
          <w:color w:val="000000"/>
          <w:position w:val="0"/>
        </w:rPr>
        <w:t xml:space="preserve">Email: </w:t>
      </w:r>
      <w:r>
        <w:fldChar w:fldCharType="begin"/>
      </w:r>
      <w:r>
        <w:rPr>
          <w:rStyle w:val="CharStyle14"/>
        </w:rPr>
        <w:instrText> HYPERLINK "mailto:aar-konkurs@mail.ru" </w:instrText>
      </w:r>
      <w:r>
        <w:fldChar w:fldCharType="separate"/>
      </w:r>
      <w:r>
        <w:rPr>
          <w:rStyle w:val="Hyperlink"/>
        </w:rPr>
        <w:t>aar-konkurs@mail.ru</w:t>
      </w:r>
      <w:r>
        <w:fldChar w:fldCharType="end"/>
      </w:r>
    </w:p>
    <w:p>
      <w:pPr>
        <w:pStyle w:val="Style6"/>
        <w:widowControl w:val="0"/>
        <w:keepNext w:val="0"/>
        <w:keepLines w:val="0"/>
        <w:shd w:val="clear" w:color="auto" w:fill="auto"/>
        <w:bidi w:val="0"/>
        <w:jc w:val="left"/>
        <w:spacing w:before="0" w:after="0" w:line="274" w:lineRule="exact"/>
        <w:ind w:left="484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74" w:lineRule="exact"/>
        <w:ind w:left="4840" w:right="1340" w:firstLine="0"/>
      </w:pPr>
      <w:r>
        <w:rPr>
          <w:lang w:val="ru-RU" w:eastAsia="ru-RU" w:bidi="ru-RU"/>
          <w:w w:val="100"/>
          <w:spacing w:val="0"/>
          <w:color w:val="000000"/>
          <w:position w:val="0"/>
        </w:rPr>
        <w:t>(далее - Оператор электронной площадки)</w:t>
      </w:r>
    </w:p>
    <w:p>
      <w:pPr>
        <w:pStyle w:val="Style12"/>
        <w:widowControl w:val="0"/>
        <w:keepNext w:val="0"/>
        <w:keepLines w:val="0"/>
        <w:shd w:val="clear" w:color="auto" w:fill="auto"/>
        <w:bidi w:val="0"/>
        <w:jc w:val="left"/>
        <w:spacing w:before="0" w:after="237" w:line="274" w:lineRule="exact"/>
        <w:ind w:left="4840" w:right="0" w:firstLine="0"/>
      </w:pPr>
      <w:r>
        <w:rPr>
          <w:lang w:val="en-US" w:eastAsia="en-US" w:bidi="en-US"/>
          <w:w w:val="100"/>
          <w:spacing w:val="0"/>
          <w:color w:val="000000"/>
          <w:position w:val="0"/>
        </w:rPr>
        <w:t xml:space="preserve">Email: </w:t>
      </w:r>
      <w:r>
        <w:fldChar w:fldCharType="begin"/>
      </w:r>
      <w:r>
        <w:rPr>
          <w:rStyle w:val="CharStyle14"/>
        </w:rPr>
        <w:instrText> HYPERLINK "mailto:ko@rts-tender.ru" </w:instrText>
      </w:r>
      <w:r>
        <w:fldChar w:fldCharType="separate"/>
      </w:r>
      <w:r>
        <w:rPr>
          <w:rStyle w:val="Hyperlink"/>
        </w:rPr>
        <w:t>ko@rts-tender.ru</w:t>
      </w:r>
      <w:r>
        <w:fldChar w:fldCharType="end"/>
      </w:r>
    </w:p>
    <w:p>
      <w:pPr>
        <w:pStyle w:val="Style6"/>
        <w:widowControl w:val="0"/>
        <w:keepNext w:val="0"/>
        <w:keepLines w:val="0"/>
        <w:shd w:val="clear" w:color="auto" w:fill="auto"/>
        <w:bidi w:val="0"/>
        <w:spacing w:before="0" w:after="0" w:line="277" w:lineRule="exact"/>
        <w:ind w:left="0" w:right="0" w:firstLine="0"/>
      </w:pPr>
      <w:r>
        <w:rPr>
          <w:lang w:val="ru-RU" w:eastAsia="ru-RU" w:bidi="ru-RU"/>
          <w:w w:val="100"/>
          <w:spacing w:val="0"/>
          <w:color w:val="000000"/>
          <w:position w:val="0"/>
        </w:rPr>
        <w:t>РЕШЕНИЕ по результатам рассмотрения дела №061/06/64-317/2021</w:t>
      </w:r>
    </w:p>
    <w:p>
      <w:pPr>
        <w:pStyle w:val="Style12"/>
        <w:tabs>
          <w:tab w:leader="none" w:pos="8181" w:val="right"/>
          <w:tab w:leader="none" w:pos="9846" w:val="right"/>
        </w:tabs>
        <w:widowControl w:val="0"/>
        <w:keepNext w:val="0"/>
        <w:keepLines w:val="0"/>
        <w:shd w:val="clear" w:color="auto" w:fill="auto"/>
        <w:bidi w:val="0"/>
        <w:jc w:val="both"/>
        <w:spacing w:before="0" w:after="243" w:line="277" w:lineRule="exact"/>
        <w:ind w:left="20" w:right="0" w:firstLine="0"/>
      </w:pPr>
      <w:r>
        <w:rPr>
          <w:lang w:val="ru-RU" w:eastAsia="ru-RU" w:bidi="ru-RU"/>
          <w:w w:val="100"/>
          <w:spacing w:val="0"/>
          <w:color w:val="000000"/>
          <w:position w:val="0"/>
        </w:rPr>
        <w:t>19.02.2021</w:t>
        <w:tab/>
        <w:t>г.</w:t>
        <w:tab/>
        <w:t>Ростов-на-Дону</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2"/>
        <w:tabs>
          <w:tab w:leader="none" w:pos="8606" w:val="right"/>
          <w:tab w:leader="none" w:pos="9846"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12"/>
        <w:tabs>
          <w:tab w:leader="none" w:pos="9846" w:val="right"/>
          <w:tab w:leader="none" w:pos="9747"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С.А.</w:t>
        <w:tab/>
        <w:t>Иванкова,</w:t>
      </w:r>
    </w:p>
    <w:p>
      <w:pPr>
        <w:pStyle w:val="Style12"/>
        <w:widowControl w:val="0"/>
        <w:keepNext w:val="0"/>
        <w:keepLines w:val="0"/>
        <w:shd w:val="clear" w:color="auto" w:fill="auto"/>
        <w:bidi w:val="0"/>
        <w:jc w:val="left"/>
        <w:spacing w:before="0" w:after="240" w:line="274" w:lineRule="exact"/>
        <w:ind w:left="8120" w:right="0" w:firstLine="0"/>
      </w:pPr>
      <w:r>
        <w:rPr>
          <w:lang w:val="ru-RU" w:eastAsia="ru-RU" w:bidi="ru-RU"/>
          <w:w w:val="100"/>
          <w:spacing w:val="0"/>
          <w:color w:val="000000"/>
          <w:position w:val="0"/>
        </w:rPr>
        <w:t>Ю.Р. Дедух,</w:t>
      </w:r>
    </w:p>
    <w:p>
      <w:pPr>
        <w:pStyle w:val="Style12"/>
        <w:widowControl w:val="0"/>
        <w:keepNext w:val="0"/>
        <w:keepLines w:val="0"/>
        <w:shd w:val="clear" w:color="auto" w:fill="auto"/>
        <w:bidi w:val="0"/>
        <w:jc w:val="both"/>
        <w:spacing w:before="0" w:after="651" w:line="274" w:lineRule="exact"/>
        <w:ind w:left="20" w:right="20" w:firstLine="720"/>
      </w:pPr>
      <w:r>
        <w:rPr>
          <w:lang w:val="ru-RU" w:eastAsia="ru-RU" w:bidi="ru-RU"/>
          <w:w w:val="100"/>
          <w:spacing w:val="0"/>
          <w:color w:val="000000"/>
          <w:position w:val="0"/>
        </w:rPr>
        <w:t>рассмотрев дело №061/06/64-317/2021 по жалобе Заявителя о нарушении Заказчиком при проведении аукциона в электронной форме №0158300049621000001 «Капитальный ремонт автомобильной дороги по ул. Мира в х.Нижняя Козинка»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представителей Заявителя, уведомленного надлежащим образом, при участии представителя Заказчика по доверенности - Настич С.В.</w:t>
      </w:r>
    </w:p>
    <w:p>
      <w:pPr>
        <w:pStyle w:val="Style16"/>
        <w:widowControl w:val="0"/>
        <w:keepNext/>
        <w:keepLines/>
        <w:shd w:val="clear" w:color="auto" w:fill="auto"/>
        <w:bidi w:val="0"/>
        <w:spacing w:before="0" w:after="0" w:line="360" w:lineRule="exact"/>
        <w:ind w:left="0" w:right="20" w:firstLine="0"/>
      </w:pPr>
      <w:bookmarkStart w:id="0" w:name="bookmark0"/>
      <w:r>
        <w:rPr>
          <w:lang w:val="ru-RU" w:eastAsia="ru-RU" w:bidi="ru-RU"/>
          <w:w w:val="100"/>
          <w:spacing w:val="0"/>
          <w:color w:val="000000"/>
          <w:position w:val="0"/>
        </w:rPr>
        <w:t>018376</w:t>
      </w:r>
      <w:bookmarkEnd w:id="0"/>
      <w:r>
        <w:br w:type="page"/>
      </w:r>
    </w:p>
    <w:p>
      <w:pPr>
        <w:pStyle w:val="Style12"/>
        <w:widowControl w:val="0"/>
        <w:keepNext w:val="0"/>
        <w:keepLines w:val="0"/>
        <w:shd w:val="clear" w:color="auto" w:fill="auto"/>
        <w:bidi w:val="0"/>
        <w:jc w:val="both"/>
        <w:spacing w:before="0" w:after="281" w:line="281" w:lineRule="exact"/>
        <w:ind w:left="0" w:right="20" w:firstLine="0"/>
      </w:pPr>
      <w:r>
        <w:rPr>
          <w:lang w:val="ru-RU" w:eastAsia="ru-RU" w:bidi="ru-RU"/>
          <w:w w:val="100"/>
          <w:spacing w:val="0"/>
          <w:color w:val="000000"/>
          <w:position w:val="0"/>
        </w:rPr>
        <w:t>(доверенность от 19.02.2021 №1), без участия представителя Уполномоченного органа, уведомленного надлежащим образом,</w:t>
      </w:r>
    </w:p>
    <w:p>
      <w:pPr>
        <w:pStyle w:val="Style18"/>
        <w:widowControl w:val="0"/>
        <w:keepNext/>
        <w:keepLines/>
        <w:shd w:val="clear" w:color="auto" w:fill="auto"/>
        <w:bidi w:val="0"/>
        <w:jc w:val="left"/>
        <w:spacing w:before="0" w:after="208" w:line="230" w:lineRule="exact"/>
        <w:ind w:left="4400" w:right="0" w:firstLine="0"/>
      </w:pPr>
      <w:bookmarkStart w:id="1" w:name="bookmark1"/>
      <w:r>
        <w:rPr>
          <w:lang w:val="ru-RU" w:eastAsia="ru-RU" w:bidi="ru-RU"/>
          <w:w w:val="100"/>
          <w:spacing w:val="0"/>
          <w:color w:val="000000"/>
          <w:position w:val="0"/>
        </w:rPr>
        <w:t>УСТАНОВИЛА:</w:t>
      </w:r>
      <w:bookmarkEnd w:id="1"/>
    </w:p>
    <w:p>
      <w:pPr>
        <w:pStyle w:val="Style12"/>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В Ростовское УФАС России поступила жалоба ООО «Фокус», в которой обжалуются положения аукционной документации Управления капитального строительства и жилищно- коммунального хозяйства Администрации Азовского района. По мнению Заявителя, аукционная документация в части установленных требований к участникам закупки, а также в положениях проекта контракта не соответствует действующему законодательству о контрактной системе в сфере закупок.</w:t>
      </w:r>
    </w:p>
    <w:p>
      <w:pPr>
        <w:pStyle w:val="Style12"/>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В ходе рассмотрения дела Комиссией представителем Заказчика доводы жалобы признаны.</w:t>
      </w:r>
    </w:p>
    <w:p>
      <w:pPr>
        <w:pStyle w:val="Style12"/>
        <w:widowControl w:val="0"/>
        <w:keepNext w:val="0"/>
        <w:keepLines w:val="0"/>
        <w:shd w:val="clear" w:color="auto" w:fill="auto"/>
        <w:bidi w:val="0"/>
        <w:jc w:val="both"/>
        <w:spacing w:before="0" w:after="243" w:line="277" w:lineRule="exact"/>
        <w:ind w:left="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2"/>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Согласно «Извещению о проведении аукциона в электронной форме» №0158300049621000001:</w:t>
      </w:r>
    </w:p>
    <w:p>
      <w:pPr>
        <w:pStyle w:val="Style12"/>
        <w:numPr>
          <w:ilvl w:val="0"/>
          <w:numId w:val="1"/>
        </w:numPr>
        <w:widowControl w:val="0"/>
        <w:keepNext w:val="0"/>
        <w:keepLines w:val="0"/>
        <w:shd w:val="clear" w:color="auto" w:fill="auto"/>
        <w:bidi w:val="0"/>
        <w:jc w:val="both"/>
        <w:spacing w:before="0" w:after="0" w:line="230" w:lineRule="exact"/>
        <w:ind w:left="0" w:right="0" w:firstLine="720"/>
      </w:pPr>
      <w:r>
        <w:rPr>
          <w:lang w:val="ru-RU" w:eastAsia="ru-RU" w:bidi="ru-RU"/>
          <w:w w:val="100"/>
          <w:spacing w:val="0"/>
          <w:color w:val="000000"/>
          <w:position w:val="0"/>
        </w:rPr>
        <w:t xml:space="preserve"> установлены дата и время окончания подачи заявок - 15.02.2021 08:00;</w:t>
      </w:r>
    </w:p>
    <w:p>
      <w:pPr>
        <w:pStyle w:val="Style12"/>
        <w:numPr>
          <w:ilvl w:val="0"/>
          <w:numId w:val="1"/>
        </w:numPr>
        <w:widowControl w:val="0"/>
        <w:keepNext w:val="0"/>
        <w:keepLines w:val="0"/>
        <w:shd w:val="clear" w:color="auto" w:fill="auto"/>
        <w:bidi w:val="0"/>
        <w:jc w:val="both"/>
        <w:spacing w:before="0" w:after="0" w:line="230" w:lineRule="exact"/>
        <w:ind w:left="0" w:right="0" w:firstLine="720"/>
      </w:pPr>
      <w:r>
        <w:rPr>
          <w:lang w:val="ru-RU" w:eastAsia="ru-RU" w:bidi="ru-RU"/>
          <w:w w:val="100"/>
          <w:spacing w:val="0"/>
          <w:color w:val="000000"/>
          <w:position w:val="0"/>
        </w:rPr>
        <w:t xml:space="preserve"> начальная (максимальная) цена контракта (НМЦК) составила 26 003 840,00 рублей;</w:t>
      </w:r>
    </w:p>
    <w:p>
      <w:pPr>
        <w:pStyle w:val="Style12"/>
        <w:widowControl w:val="0"/>
        <w:keepNext w:val="0"/>
        <w:keepLines w:val="0"/>
        <w:shd w:val="clear" w:color="auto" w:fill="auto"/>
        <w:bidi w:val="0"/>
        <w:jc w:val="both"/>
        <w:spacing w:before="0" w:after="237" w:line="274" w:lineRule="exact"/>
        <w:ind w:left="0" w:right="20" w:firstLine="720"/>
      </w:pPr>
      <w:r>
        <w:rPr>
          <w:lang w:val="ru-RU" w:eastAsia="ru-RU" w:bidi="ru-RU"/>
          <w:w w:val="100"/>
          <w:spacing w:val="0"/>
          <w:color w:val="000000"/>
          <w:position w:val="0"/>
        </w:rPr>
        <w:t xml:space="preserve">В рамках реализации национального проекта «Безопасные и качественные автомобильные дороги» Заказчиком в Единой информационной системе (ЕИС) на официальном сайте </w:t>
      </w:r>
      <w:r>
        <w:fldChar w:fldCharType="begin"/>
      </w:r>
      <w:r>
        <w:rPr>
          <w:rStyle w:val="CharStyle14"/>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05.02.2021 размещены извещение и документация к электронному аукциону.</w:t>
      </w:r>
    </w:p>
    <w:p>
      <w:pPr>
        <w:pStyle w:val="Style12"/>
        <w:numPr>
          <w:ilvl w:val="0"/>
          <w:numId w:val="3"/>
        </w:numPr>
        <w:tabs>
          <w:tab w:leader="none" w:pos="1011" w:val="left"/>
        </w:tabs>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В жалобе указано, что необходимость предоставления документов, подтверждающих соответствие участника закупки дополнительным требованиям, в составе второй части заявки не соответствует нормам Закона.</w:t>
      </w:r>
    </w:p>
    <w:p>
      <w:pPr>
        <w:pStyle w:val="Style12"/>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Частью 1 ст.64 Закона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ч.З-б ст.66 настоящего Федерального закона и инструкция по ее заполнению.</w:t>
      </w:r>
    </w:p>
    <w:p>
      <w:pPr>
        <w:pStyle w:val="Style12"/>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соответствии с 4.8.2 ст.66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ч.2 и 2.1 ст.31 настоящего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ч.19 ст.68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ч.13 ст.24.2 настоящего Федерального закона в реестре участников закупок, аккредитованных на электронной площадке.</w:t>
      </w:r>
    </w:p>
    <w:p>
      <w:pPr>
        <w:pStyle w:val="Style12"/>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Согласно п.9 Информационной карты электронного аукциона, участник обязан представить документы, подтверждающие соответствие требованиям, установленным п.1 ч.1, ч.2 и 2.1 ст.31 Закона, в составе второй части заявки.</w:t>
      </w:r>
    </w:p>
    <w:p>
      <w:pPr>
        <w:pStyle w:val="Style12"/>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Несоответствие п.9 Информационной карты требованиям законодательства о контрактной системе в сфере закупок свидетельствует о нарушении Заказчиком положений ч.1 ст.64 Закона. Довод жалобы обоснован.</w:t>
      </w:r>
    </w:p>
    <w:p>
      <w:pPr>
        <w:pStyle w:val="Style12"/>
        <w:numPr>
          <w:ilvl w:val="0"/>
          <w:numId w:val="3"/>
        </w:numPr>
        <w:tabs>
          <w:tab w:leader="none" w:pos="1096"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доводу жалобы, в аукционной документации не закреплен перечень документов, который участники должны представить для подтверждения соответствия дополнительным требованиям.</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3 ст.64 Закона установлено, что документация об электронном аукционе наряду с предусмотренной ч. 1 настоящей статьи информацией содержит требования к участникам такого аукциона, установленные в соответствии с ч. 1, ч. 1.1,2 и 2.1 (при наличии таких требований) ст.31 настоящего Федерального закона.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Одним из требований к участникам закупки, предусмотренным ч.1 ст.31 Закона, является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12"/>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12"/>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2"/>
        <w:numPr>
          <w:ilvl w:val="0"/>
          <w:numId w:val="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12"/>
        <w:numPr>
          <w:ilvl w:val="0"/>
          <w:numId w:val="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6 ст.31 Закона определено, что Заказчики не вправе устанавливать требования к участникам закупок в нарушение требований настоящего Федерального закона.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положениям аукционной документации, предметом рассматриваемого аукциона является выполнение работ по капитальному ремонту автомобильных дорог. Данный вид деятельности определен Постановлением Правительства РФ от 04.02.2015 №99 (далее - Постановление №99) как требующий дополнительного опыта. Следовательно, во исполнение ч.4 ст.31 Закона, Заказчик обязан установить дополнительные требования к участникам закупки, в соответствии с п.2.5. Постановления №99, а именно -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подтверждение наличия у участника опыта исполнения работ определенного вида, требуемого Заказчику, им предоставляются следующие документы:</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-копия исполненного контракта (договора) на выполнение работ по строительству, реконструкции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линейного объекта капитального строительства;</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pPr>
        <w:pStyle w:val="Style12"/>
        <w:widowControl w:val="0"/>
        <w:keepNext w:val="0"/>
        <w:keepLines w:val="0"/>
        <w:shd w:val="clear" w:color="auto" w:fill="auto"/>
        <w:bidi w:val="0"/>
        <w:jc w:val="both"/>
        <w:spacing w:before="0" w:after="240" w:line="277" w:lineRule="exact"/>
        <w:ind w:left="20" w:right="20" w:firstLine="720"/>
      </w:pPr>
      <w:r>
        <w:rPr>
          <w:lang w:val="ru-RU" w:eastAsia="ru-RU" w:bidi="ru-RU"/>
          <w:w w:val="100"/>
          <w:spacing w:val="0"/>
          <w:color w:val="000000"/>
          <w:position w:val="0"/>
        </w:rPr>
        <w:t>Заказчиком в п.9 Информационной карты электронного аукциона установлены требования к документам, подтверждающим соответствие участника дополнительным требованиям, в соответствии с положениями п.2.5. Постановления №99, ввиду чего довод жалобы не нашел своего подтверждения.</w:t>
      </w:r>
    </w:p>
    <w:p>
      <w:pPr>
        <w:pStyle w:val="Style12"/>
        <w:numPr>
          <w:ilvl w:val="0"/>
          <w:numId w:val="3"/>
        </w:numPr>
        <w:tabs>
          <w:tab w:leader="none" w:pos="1068"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Податель жалобы указывает, что в проект контракта включены положения, не соответствующие требованиям законодательства о контрактной системе в сфере закупок.</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установлено ч.4 ст.34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ч.5 ст.34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ч.8 ст.34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Во исполнение данного положения Закона, Правительством Российской Федерации издано Постановление от 30.08.2017 №1042 (далее - Постановление).</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Постановление и утвержденные им Правила изданы Правительством Российской Федерации при реализации установленных законом полномочий и в целях исполнения его требований.</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Постановлением определено, что оно применяется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данного постановления (пункт 3).</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проекте контракта, являющегося частью аукционной документации, Заказчиком установлено следующее:</w:t>
      </w:r>
    </w:p>
    <w:p>
      <w:pPr>
        <w:pStyle w:val="Style20"/>
        <w:widowControl w:val="0"/>
        <w:keepNext w:val="0"/>
        <w:keepLines w:val="0"/>
        <w:shd w:val="clear" w:color="auto" w:fill="auto"/>
        <w:bidi w:val="0"/>
        <w:spacing w:before="0" w:after="0"/>
        <w:ind w:left="20" w:right="20" w:firstLine="820"/>
      </w:pPr>
      <w:r>
        <w:rPr>
          <w:lang w:val="ru-RU" w:eastAsia="ru-RU" w:bidi="ru-RU"/>
          <w:w w:val="100"/>
          <w:spacing w:val="0"/>
          <w:color w:val="000000"/>
          <w:position w:val="0"/>
        </w:rPr>
        <w:t>«9.9.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20"/>
        <w:widowControl w:val="0"/>
        <w:keepNext w:val="0"/>
        <w:keepLines w:val="0"/>
        <w:shd w:val="clear" w:color="auto" w:fill="auto"/>
        <w:bidi w:val="0"/>
        <w:spacing w:before="0" w:after="0"/>
        <w:ind w:left="20" w:right="20" w:firstLine="820"/>
      </w:pPr>
      <w:r>
        <w:rPr>
          <w:lang w:val="ru-RU" w:eastAsia="ru-RU" w:bidi="ru-RU"/>
          <w:w w:val="100"/>
          <w:spacing w:val="0"/>
          <w:color w:val="000000"/>
          <w:position w:val="0"/>
        </w:rPr>
        <w:t>9.11.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Пункт 11 Постановления, устанавливает, что общая сумма начисленных штрафов за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Пункт 12 Постановления, действующий на момент публикации извещения, устанавливает, что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12"/>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неустоек (штрафов и пени).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w:t>
      </w:r>
    </w:p>
    <w:p>
      <w:pPr>
        <w:pStyle w:val="Style12"/>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На основании изложенного, документация Заказчика не соответствует действующему на момент публикации извещения законодательству о контрактной системе в сфере закупок, что является нарушением ч.5,8 ст.34 Закона. Довод жалобы обоснован.</w:t>
      </w:r>
    </w:p>
    <w:p>
      <w:pPr>
        <w:pStyle w:val="Style12"/>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Согласно доводу Заявителя, в проекте контракта допущено нарушение, в виде установления следующего требования:</w:t>
      </w:r>
    </w:p>
    <w:p>
      <w:pPr>
        <w:pStyle w:val="Style20"/>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«9.2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7.3. - 7.7. настоящего контракта)».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 связи с тем, что Постановлением Правительства РФ от 02.08.2019 №1011 «О внесении изменений в постановление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 из диспозиции абз.1 п.6 Постановления Правительства РФ от 30.08.2017 №1042 исключено выражение «в виде фиксированной суммы», Заявитель полагает, что использование прежней редакции является нарушением законодательства о контрактной системе в сфере закупок.</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Комиссии, приведенная новелла законодательства не влияет на порядок ответственности сторон по контракту, не вводит новых положений, не изменяет старых, в связи с чем установленный Заказчиком прядок не может быть признан нарушением Закона.</w:t>
      </w:r>
    </w:p>
    <w:p>
      <w:pPr>
        <w:pStyle w:val="Style12"/>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2"/>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оспариваемые положения являются препятствием для подачи заявки ООО «Фокус» и неопределенного круга лиц. К работе Комиссии Заявитель не представил документов, подтверждающих собственные выводы, участия в рассмотрении дела не принял. На основании изложенного, Ростовское У ФАС России признает довод жалобы необоснованным.</w:t>
      </w:r>
    </w:p>
    <w:p>
      <w:pPr>
        <w:pStyle w:val="Style12"/>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жалобе указано, что в аукционной документации и извещении о проведении закупки указаны разные идентификационные коды закупки (ИКЗ), что не соответствует принципу единства контрактной системы.</w:t>
      </w:r>
    </w:p>
    <w:p>
      <w:pPr>
        <w:pStyle w:val="Style12"/>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Согласно 4.1 ст.23 Закона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pPr>
        <w:pStyle w:val="Style12"/>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На титульном листе аукционной документации указан следующий ИКЗ: 213610103389261010100100080004211243. Вместе с тем, в ЕИС Заказчиком указан иной код: 213610103389261010100100080024211243.</w:t>
      </w:r>
    </w:p>
    <w:p>
      <w:pPr>
        <w:pStyle w:val="Style12"/>
        <w:widowControl w:val="0"/>
        <w:keepNext w:val="0"/>
        <w:keepLines w:val="0"/>
        <w:shd w:val="clear" w:color="auto" w:fill="auto"/>
        <w:bidi w:val="0"/>
        <w:jc w:val="both"/>
        <w:spacing w:before="0" w:after="246" w:line="281" w:lineRule="exact"/>
        <w:ind w:left="0" w:right="20" w:firstLine="720"/>
      </w:pPr>
      <w:r>
        <w:rPr>
          <w:lang w:val="ru-RU" w:eastAsia="ru-RU" w:bidi="ru-RU"/>
          <w:w w:val="100"/>
          <w:spacing w:val="0"/>
          <w:color w:val="000000"/>
          <w:position w:val="0"/>
        </w:rPr>
        <w:t>Комиссией учтено, что ИКЗ в извещении о проведении электронного аукциона формируется автоматически ЕИС, редактированию указанный раздел не подлежит. Данная информация подтверждается представленными сведениями ЕИС. В силу изложенного Комиссия признает довод жалобы необоснованным.</w:t>
      </w:r>
    </w:p>
    <w:p>
      <w:pPr>
        <w:pStyle w:val="Style12"/>
        <w:numPr>
          <w:ilvl w:val="0"/>
          <w:numId w:val="3"/>
        </w:numPr>
        <w:tabs>
          <w:tab w:leader="none" w:pos="1018" w:val="left"/>
        </w:tabs>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Согласно доводу жалобы Заявителя, Заказчиком в проекте государственного контракта документации об аукционе не указан идентификационный код закупки, что является нарушением положений Закона.</w:t>
      </w:r>
    </w:p>
    <w:p>
      <w:pPr>
        <w:pStyle w:val="Style12"/>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На заседании Комиссии установлено, что на титульном листе аукционной документации, а также в извещении о проведении закупки установлен идентификационный код закупки.</w:t>
      </w:r>
    </w:p>
    <w:p>
      <w:pPr>
        <w:pStyle w:val="Style12"/>
        <w:widowControl w:val="0"/>
        <w:keepNext w:val="0"/>
        <w:keepLines w:val="0"/>
        <w:shd w:val="clear" w:color="auto" w:fill="auto"/>
        <w:bidi w:val="0"/>
        <w:jc w:val="both"/>
        <w:spacing w:before="0" w:after="240" w:line="274" w:lineRule="exact"/>
        <w:ind w:left="0" w:right="20" w:firstLine="720"/>
      </w:pPr>
      <w:r>
        <w:rPr>
          <w:lang w:val="ru-RU" w:eastAsia="ru-RU" w:bidi="ru-RU"/>
          <w:w w:val="100"/>
          <w:spacing w:val="0"/>
          <w:color w:val="000000"/>
          <w:position w:val="0"/>
        </w:rPr>
        <w:t>Вместе с тем, Заявитель на заседание Комиссии явку представителей не обеспечил, в составе жалобы не представил доказательств, подтверждающих обоснованность своего довода, в связи с чем указанный довод подтверждения не нашел.</w:t>
      </w:r>
    </w:p>
    <w:p>
      <w:pPr>
        <w:pStyle w:val="Style12"/>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ходе проведения внеплановой проверки Комиссией Ростовского У ФАС России выявлены следующие нарушения законодательства о контрактной системе в сфере закупок.</w:t>
      </w:r>
    </w:p>
    <w:p>
      <w:pPr>
        <w:pStyle w:val="Style12"/>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Частью 30 ст.34 Закона предусмотрено, что, если заказчиком в соответствии с ч.1 ст.96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ч.7, 7.1, 7.2 и 7.3 ст.96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ч.7 настоящей статьи.</w:t>
      </w:r>
    </w:p>
    <w:p>
      <w:pPr>
        <w:pStyle w:val="Style12"/>
        <w:widowControl w:val="0"/>
        <w:keepNext w:val="0"/>
        <w:keepLines w:val="0"/>
        <w:shd w:val="clear" w:color="auto" w:fill="auto"/>
        <w:bidi w:val="0"/>
        <w:jc w:val="both"/>
        <w:spacing w:before="0" w:after="237" w:line="274" w:lineRule="exact"/>
        <w:ind w:left="0" w:right="20" w:firstLine="720"/>
      </w:pPr>
      <w:r>
        <w:rPr>
          <w:lang w:val="ru-RU" w:eastAsia="ru-RU" w:bidi="ru-RU"/>
          <w:w w:val="100"/>
          <w:spacing w:val="0"/>
          <w:color w:val="000000"/>
          <w:position w:val="0"/>
        </w:rPr>
        <w:t>Заказчиком в п. 19 Информационной карты электронного аукциона установлены требования к банковской гарантии, следовательно, руководствуясь ч.ЗО ст.34 Закона, необходимо включить требование о предоставлении нового обеспечения в текст документации. В нарушение ч.ЗО ст.34 Заказчиком данное условие в проект контракта не включено.</w:t>
      </w:r>
    </w:p>
    <w:p>
      <w:pPr>
        <w:pStyle w:val="Style12"/>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В соответствии с ч. 1 ст.45 Закона,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4.1.2 настоящей статьи.</w:t>
      </w:r>
    </w:p>
    <w:p>
      <w:pPr>
        <w:pStyle w:val="Style12"/>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В соответствии с п.6 ч.2 ст.45 Закона, банковская гарантия должна быть безотзывной и должна содержать указание на срок действия гарантии с учетом требований статьи 96 настоящего Федерального закона.</w:t>
      </w:r>
    </w:p>
    <w:p>
      <w:pPr>
        <w:pStyle w:val="Style12"/>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Частью 3 ст.96 Закона закреплено, что исполнение контракта может обеспечиваться предоставлением банковской гарантии, выданной банком и соответствующей требованиям ст.45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настоящего Федерального закона.</w:t>
      </w:r>
    </w:p>
    <w:p>
      <w:pPr>
        <w:pStyle w:val="Style12"/>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В аукционной документации установлено требование к сроку действия банковской гарантии, предоставляемой в качестве обеспечения исполнения обязательства, в нарушение вышеуказанных норм Закона.</w:t>
      </w:r>
    </w:p>
    <w:p>
      <w:pPr>
        <w:pStyle w:val="Style20"/>
        <w:widowControl w:val="0"/>
        <w:keepNext w:val="0"/>
        <w:keepLines w:val="0"/>
        <w:shd w:val="clear" w:color="auto" w:fill="auto"/>
        <w:bidi w:val="0"/>
        <w:spacing w:before="0" w:after="0"/>
        <w:ind w:left="0" w:right="0"/>
      </w:pPr>
      <w:r>
        <w:rPr>
          <w:rStyle w:val="CharStyle22"/>
          <w:i w:val="0"/>
          <w:iCs w:val="0"/>
        </w:rPr>
        <w:t xml:space="preserve">В п.6.5. проекта контракта Заказчиком закреплено: </w:t>
      </w:r>
      <w:r>
        <w:rPr>
          <w:lang w:val="ru-RU" w:eastAsia="ru-RU" w:bidi="ru-RU"/>
          <w:w w:val="100"/>
          <w:spacing w:val="0"/>
          <w:color w:val="000000"/>
          <w:position w:val="0"/>
        </w:rPr>
        <w:t>«Срок действия банковской гарантии должен превышать срок действия Контракта на один месяц».</w:t>
      </w:r>
    </w:p>
    <w:p>
      <w:pPr>
        <w:pStyle w:val="Style12"/>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Однако, на момент публикации извещения ч.З ст.96 Закона изложена в ином виде: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настоящего Федерального закона».</w:t>
      </w:r>
    </w:p>
    <w:p>
      <w:pPr>
        <w:pStyle w:val="Style12"/>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Таким образом, вышеуказанное положение документации не соответствует действующему на момент публикации извещения о проведении закупки законодательству о контрактной системе в сфере закупок. Установление требований в нарушение действующих норм законодательства о контрактной системе в сфере закупок, Комиссия Ростовского У ФАС России квалифицирует как нарушение Заказчиком ч.З ст.96 Закона.</w:t>
      </w:r>
    </w:p>
    <w:p>
      <w:pPr>
        <w:pStyle w:val="Style12"/>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18"/>
        <w:widowControl w:val="0"/>
        <w:keepNext/>
        <w:keepLines/>
        <w:shd w:val="clear" w:color="auto" w:fill="auto"/>
        <w:bidi w:val="0"/>
        <w:jc w:val="center"/>
        <w:spacing w:before="0" w:after="183" w:line="277" w:lineRule="exact"/>
        <w:ind w:left="0" w:right="0" w:firstLine="0"/>
      </w:pPr>
      <w:bookmarkStart w:id="2" w:name="bookmark2"/>
      <w:r>
        <w:rPr>
          <w:lang w:val="ru-RU" w:eastAsia="ru-RU" w:bidi="ru-RU"/>
          <w:w w:val="100"/>
          <w:spacing w:val="0"/>
          <w:color w:val="000000"/>
          <w:position w:val="0"/>
        </w:rPr>
        <w:t>РЕШИЛА:</w:t>
      </w:r>
      <w:bookmarkEnd w:id="2"/>
    </w:p>
    <w:p>
      <w:pPr>
        <w:pStyle w:val="Style12"/>
        <w:numPr>
          <w:ilvl w:val="0"/>
          <w:numId w:val="7"/>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жалобу Заявителя частично обоснованной.</w:t>
      </w:r>
    </w:p>
    <w:p>
      <w:pPr>
        <w:pStyle w:val="Style12"/>
        <w:numPr>
          <w:ilvl w:val="0"/>
          <w:numId w:val="7"/>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Заказчика нарушившим ч.5,8,30 ст.34, ч.1 ст.64, ч.З ст.96 Закона.</w:t>
      </w:r>
    </w:p>
    <w:p>
      <w:pPr>
        <w:pStyle w:val="Style12"/>
        <w:numPr>
          <w:ilvl w:val="0"/>
          <w:numId w:val="7"/>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сформированных протоколов, внесении изменений в аукционную документацию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12"/>
        <w:numPr>
          <w:ilvl w:val="0"/>
          <w:numId w:val="7"/>
        </w:numPr>
        <w:widowControl w:val="0"/>
        <w:keepNext w:val="0"/>
        <w:keepLines w:val="0"/>
        <w:shd w:val="clear" w:color="auto" w:fill="auto"/>
        <w:bidi w:val="0"/>
        <w:jc w:val="left"/>
        <w:spacing w:before="0" w:after="0" w:line="274" w:lineRule="exact"/>
        <w:ind w:left="0" w:right="0" w:firstLine="38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виновных должностных лиц.</w:t>
      </w:r>
    </w:p>
    <w:p>
      <w:pPr>
        <w:pStyle w:val="Style23"/>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Решение может быть обжаловано в</w:t>
      </w:r>
    </w:p>
    <w:p>
      <w:pPr>
        <w:pStyle w:val="Style12"/>
        <w:widowControl w:val="0"/>
        <w:keepNext w:val="0"/>
        <w:keepLines w:val="0"/>
        <w:shd w:val="clear" w:color="auto" w:fill="auto"/>
        <w:bidi w:val="0"/>
        <w:jc w:val="both"/>
        <w:spacing w:before="0" w:after="0" w:line="230" w:lineRule="exact"/>
        <w:ind w:left="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both"/>
        <w:spacing w:before="0" w:after="343" w:line="230" w:lineRule="exact"/>
        <w:ind w:left="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left"/>
        <w:spacing w:before="0" w:after="0" w:line="205" w:lineRule="exact"/>
        <w:ind w:left="0" w:right="2240" w:firstLine="0"/>
        <w:sectPr>
          <w:type w:val="continuous"/>
          <w:pgSz w:w="11906" w:h="16838"/>
          <w:pgMar w:top="603" w:left="1026" w:right="929" w:bottom="341" w:header="0" w:footer="3" w:gutter="0"/>
          <w:rtlGutter w:val="0"/>
          <w:cols w:space="720"/>
          <w:noEndnote/>
          <w:docGrid w:linePitch="360"/>
        </w:sectPr>
      </w:pPr>
      <w:r>
        <w:rPr>
          <w:lang w:val="ru-RU" w:eastAsia="ru-RU" w:bidi="ru-RU"/>
          <w:w w:val="100"/>
          <w:spacing w:val="0"/>
          <w:color w:val="000000"/>
          <w:position w:val="0"/>
        </w:rPr>
        <w:t>Исп. Дедух Ю.Р. 8 (863) 240-86-88</w:t>
      </w:r>
    </w:p>
    <w:p>
      <w:pPr>
        <w:pStyle w:val="Style3"/>
        <w:framePr w:h="200" w:wrap="around" w:vAnchor="text" w:hAnchor="margin" w:x="2242" w:y="4780"/>
        <w:widowControl w:val="0"/>
        <w:keepNext w:val="0"/>
        <w:keepLines w:val="0"/>
        <w:shd w:val="clear" w:color="auto" w:fill="auto"/>
        <w:bidi w:val="0"/>
        <w:jc w:val="left"/>
        <w:spacing w:before="0" w:after="0" w:line="200" w:lineRule="exact"/>
        <w:ind w:left="100" w:right="0" w:firstLine="0"/>
      </w:pPr>
      <w:r>
        <w:rPr>
          <w:rStyle w:val="CharStyle26"/>
          <w:spacing w:val="0"/>
        </w:rPr>
        <w:t>от</w:t>
      </w:r>
    </w:p>
    <w:p>
      <w:pPr>
        <w:widowControl w:val="0"/>
        <w:rPr>
          <w:sz w:val="2"/>
          <w:szCs w:val="2"/>
        </w:rPr>
      </w:pPr>
    </w:p>
    <w:p>
      <w:pPr>
        <w:pStyle w:val="Style3"/>
        <w:widowControl w:val="0"/>
        <w:keepNext w:val="0"/>
        <w:keepLines w:val="0"/>
        <w:shd w:val="clear" w:color="auto" w:fill="auto"/>
        <w:bidi w:val="0"/>
        <w:spacing w:before="339" w:after="83"/>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1" w:line="266" w:lineRule="exact"/>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773" w:line="191" w:lineRule="exact"/>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200" w:lineRule="exact"/>
        <w:ind w:left="0" w:right="0" w:firstLine="0"/>
      </w:pPr>
      <w:r>
        <w:rPr>
          <w:rStyle w:val="CharStyle5"/>
        </w:rPr>
        <w:t>На №</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 xml:space="preserve">Управление капитального строительства и жилищно- коммунального хозяйства Администрации Азовского района (далее - Заказчик) </w:t>
      </w:r>
      <w:r>
        <w:rPr>
          <w:rStyle w:val="CharStyle15"/>
          <w:b w:val="0"/>
          <w:bCs w:val="0"/>
        </w:rPr>
        <w:t>ул. Московская, д.58, каб.9, г. Азов, Ростовская область 346780</w:t>
      </w:r>
    </w:p>
    <w:p>
      <w:pPr>
        <w:pStyle w:val="Style12"/>
        <w:widowControl w:val="0"/>
        <w:keepNext w:val="0"/>
        <w:keepLines w:val="0"/>
        <w:shd w:val="clear" w:color="auto" w:fill="auto"/>
        <w:bidi w:val="0"/>
        <w:jc w:val="left"/>
        <w:spacing w:before="0" w:after="240" w:line="281" w:lineRule="exact"/>
        <w:ind w:left="20" w:right="0" w:firstLine="0"/>
      </w:pPr>
      <w:r>
        <w:rPr>
          <w:lang w:val="en-US" w:eastAsia="en-US" w:bidi="en-US"/>
          <w:w w:val="100"/>
          <w:spacing w:val="0"/>
          <w:color w:val="000000"/>
          <w:position w:val="0"/>
        </w:rPr>
        <w:t xml:space="preserve">Email: </w:t>
      </w:r>
      <w:r>
        <w:fldChar w:fldCharType="begin"/>
      </w:r>
      <w:r>
        <w:rPr>
          <w:rStyle w:val="CharStyle14"/>
        </w:rPr>
        <w:instrText> HYPERLINK "mailto:gdoo@mail.ru" </w:instrText>
      </w:r>
      <w:r>
        <w:fldChar w:fldCharType="separate"/>
      </w:r>
      <w:r>
        <w:rPr>
          <w:rStyle w:val="Hyperlink"/>
        </w:rPr>
        <w:t>gdoo@mail.ru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424-64-13</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Администрация Азовского района (далее - Уполномоченный орган)</w:t>
      </w:r>
    </w:p>
    <w:p>
      <w:pPr>
        <w:pStyle w:val="Style12"/>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Московская, д.58, каб.9, г. Азов,</w:t>
      </w:r>
    </w:p>
    <w:p>
      <w:pPr>
        <w:pStyle w:val="Style12"/>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Ростовская область</w:t>
      </w:r>
    </w:p>
    <w:p>
      <w:pPr>
        <w:pStyle w:val="Style12"/>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346780</w:t>
      </w:r>
    </w:p>
    <w:p>
      <w:pPr>
        <w:pStyle w:val="Style12"/>
        <w:widowControl w:val="0"/>
        <w:keepNext w:val="0"/>
        <w:keepLines w:val="0"/>
        <w:shd w:val="clear" w:color="auto" w:fill="auto"/>
        <w:bidi w:val="0"/>
        <w:jc w:val="left"/>
        <w:spacing w:before="0" w:after="0" w:line="277" w:lineRule="exact"/>
        <w:ind w:left="20" w:right="0" w:firstLine="0"/>
        <w:sectPr>
          <w:pgSz w:w="11906" w:h="16838"/>
          <w:pgMar w:top="12" w:left="873" w:right="2349" w:bottom="34" w:header="0" w:footer="3" w:gutter="0"/>
          <w:rtlGutter w:val="0"/>
          <w:cols w:num="2" w:space="720" w:equalWidth="0">
            <w:col w:w="4752" w:space="151"/>
            <w:col w:w="3780"/>
          </w:cols>
          <w:noEndnote/>
          <w:docGrid w:linePitch="360"/>
        </w:sectPr>
      </w:pPr>
      <w:r>
        <w:rPr>
          <w:lang w:val="en-US" w:eastAsia="en-US" w:bidi="en-US"/>
          <w:w w:val="100"/>
          <w:spacing w:val="0"/>
          <w:color w:val="000000"/>
          <w:position w:val="0"/>
        </w:rPr>
        <w:t xml:space="preserve">Email: </w:t>
      </w:r>
      <w:r>
        <w:fldChar w:fldCharType="begin"/>
      </w:r>
      <w:r>
        <w:rPr>
          <w:rStyle w:val="CharStyle14"/>
        </w:rPr>
        <w:instrText> HYPERLINK "mailto:aar-konkurs@mail.ru" </w:instrText>
      </w:r>
      <w:r>
        <w:fldChar w:fldCharType="separate"/>
      </w:r>
      <w:r>
        <w:rPr>
          <w:rStyle w:val="Hyperlink"/>
        </w:rPr>
        <w:t>aar-konkurs@mail.ru</w:t>
      </w:r>
      <w:r>
        <w:fldChar w:fldCharType="end"/>
      </w: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4" w:lineRule="exact"/>
        <w:ind w:left="3660" w:right="0" w:firstLine="0"/>
      </w:pPr>
      <w:r>
        <w:rPr>
          <w:lang w:val="ru-RU" w:eastAsia="ru-RU" w:bidi="ru-RU"/>
          <w:w w:val="100"/>
          <w:spacing w:val="0"/>
          <w:color w:val="000000"/>
          <w:position w:val="0"/>
        </w:rPr>
        <w:t>ООО «РТС-тендер»</w:t>
      </w:r>
    </w:p>
    <w:p>
      <w:pPr>
        <w:pStyle w:val="Style6"/>
        <w:widowControl w:val="0"/>
        <w:keepNext w:val="0"/>
        <w:keepLines w:val="0"/>
        <w:shd w:val="clear" w:color="auto" w:fill="auto"/>
        <w:bidi w:val="0"/>
        <w:jc w:val="left"/>
        <w:spacing w:before="0" w:after="0" w:line="274" w:lineRule="exact"/>
        <w:ind w:left="3660" w:right="940" w:firstLine="0"/>
      </w:pPr>
      <w:r>
        <w:rPr>
          <w:lang w:val="ru-RU" w:eastAsia="ru-RU" w:bidi="ru-RU"/>
          <w:w w:val="100"/>
          <w:spacing w:val="0"/>
          <w:color w:val="000000"/>
          <w:position w:val="0"/>
        </w:rPr>
        <w:t>(далее - Оператор электронной площадки)</w:t>
      </w:r>
    </w:p>
    <w:p>
      <w:pPr>
        <w:pStyle w:val="Style12"/>
        <w:widowControl w:val="0"/>
        <w:keepNext w:val="0"/>
        <w:keepLines w:val="0"/>
        <w:shd w:val="clear" w:color="auto" w:fill="auto"/>
        <w:bidi w:val="0"/>
        <w:jc w:val="left"/>
        <w:spacing w:before="0" w:after="237" w:line="274" w:lineRule="exact"/>
        <w:ind w:left="3660" w:right="0" w:firstLine="0"/>
      </w:pPr>
      <w:r>
        <w:rPr>
          <w:lang w:val="en-US" w:eastAsia="en-US" w:bidi="en-US"/>
          <w:w w:val="100"/>
          <w:spacing w:val="0"/>
          <w:color w:val="000000"/>
          <w:position w:val="0"/>
        </w:rPr>
        <w:t xml:space="preserve">Email: </w:t>
      </w:r>
      <w:r>
        <w:fldChar w:fldCharType="begin"/>
      </w:r>
      <w:r>
        <w:rPr>
          <w:rStyle w:val="CharStyle14"/>
        </w:rPr>
        <w:instrText> HYPERLINK "mailto:ko@rts-tender.ru" </w:instrText>
      </w:r>
      <w:r>
        <w:fldChar w:fldCharType="separate"/>
      </w:r>
      <w:r>
        <w:rPr>
          <w:rStyle w:val="Hyperlink"/>
        </w:rPr>
        <w:t>ko@rts-tender.ru</w:t>
      </w:r>
      <w:r>
        <w:fldChar w:fldCharType="end"/>
      </w:r>
    </w:p>
    <w:p>
      <w:pPr>
        <w:pStyle w:val="Style6"/>
        <w:tabs>
          <w:tab w:leader="none" w:pos="5715" w:val="right"/>
        </w:tabs>
        <w:widowControl w:val="0"/>
        <w:keepNext w:val="0"/>
        <w:keepLines w:val="0"/>
        <w:shd w:val="clear" w:color="auto" w:fill="auto"/>
        <w:bidi w:val="0"/>
        <w:jc w:val="both"/>
        <w:spacing w:before="0" w:after="0" w:line="277" w:lineRule="exact"/>
        <w:ind w:left="2000" w:right="0" w:firstLine="0"/>
      </w:pPr>
      <w:r>
        <w:rPr>
          <w:lang w:val="ru-RU" w:eastAsia="ru-RU" w:bidi="ru-RU"/>
          <w:w w:val="100"/>
          <w:spacing w:val="0"/>
          <w:color w:val="000000"/>
          <w:position w:val="0"/>
        </w:rPr>
        <w:t>ПРЕДПИСАНИЕ №</w:t>
        <w:tab/>
      </w:r>
      <w:r>
        <w:rPr>
          <w:rStyle w:val="CharStyle27"/>
          <w:b/>
          <w:bCs/>
        </w:rPr>
        <w:t>/</w:t>
      </w:r>
      <w:r>
        <w:rPr>
          <w:lang w:val="ru-RU" w:eastAsia="ru-RU" w:bidi="ru-RU"/>
          <w:w w:val="100"/>
          <w:spacing w:val="0"/>
          <w:color w:val="000000"/>
          <w:position w:val="0"/>
        </w:rPr>
        <w:t>03</w:t>
      </w:r>
    </w:p>
    <w:p>
      <w:pPr>
        <w:pStyle w:val="Style6"/>
        <w:widowControl w:val="0"/>
        <w:keepNext w:val="0"/>
        <w:keepLines w:val="0"/>
        <w:shd w:val="clear" w:color="auto" w:fill="auto"/>
        <w:bidi w:val="0"/>
        <w:spacing w:before="0" w:after="0" w:line="277" w:lineRule="exact"/>
        <w:ind w:left="0" w:right="0" w:firstLine="0"/>
        <w:sectPr>
          <w:type w:val="continuous"/>
          <w:pgSz w:w="11906" w:h="16838"/>
          <w:pgMar w:top="27" w:left="2137" w:right="1777" w:bottom="49" w:header="0" w:footer="3" w:gutter="0"/>
          <w:rtlGutter w:val="0"/>
          <w:cols w:space="720"/>
          <w:noEndnote/>
          <w:docGrid w:linePitch="360"/>
        </w:sectPr>
      </w:pPr>
      <w:r>
        <w:rPr>
          <w:lang w:val="ru-RU" w:eastAsia="ru-RU" w:bidi="ru-RU"/>
          <w:w w:val="100"/>
          <w:spacing w:val="0"/>
          <w:color w:val="000000"/>
          <w:position w:val="0"/>
        </w:rPr>
        <w:t>по делу 061/06/64-317/2021 о нарушении законодательства о контрактной системе в сфере закупок</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14" w:wrap="around" w:vAnchor="text" w:hAnchor="margin" w:x="69" w:y="23"/>
        <w:widowControl w:val="0"/>
        <w:keepNext w:val="0"/>
        <w:keepLines w:val="0"/>
        <w:shd w:val="clear" w:color="auto" w:fill="auto"/>
        <w:bidi w:val="0"/>
        <w:jc w:val="left"/>
        <w:spacing w:before="0" w:after="0" w:line="210" w:lineRule="exact"/>
        <w:ind w:left="0" w:right="0" w:firstLine="0"/>
      </w:pPr>
      <w:r>
        <w:rPr>
          <w:rStyle w:val="CharStyle28"/>
          <w:spacing w:val="0"/>
        </w:rPr>
        <w:t>19.02.2021</w:t>
      </w:r>
    </w:p>
    <w:p>
      <w:pPr>
        <w:pStyle w:val="Style12"/>
        <w:widowControl w:val="0"/>
        <w:keepNext w:val="0"/>
        <w:keepLines w:val="0"/>
        <w:shd w:val="clear" w:color="auto" w:fill="auto"/>
        <w:bidi w:val="0"/>
        <w:jc w:val="right"/>
        <w:spacing w:before="0" w:after="298" w:line="230" w:lineRule="exact"/>
        <w:ind w:left="0" w:right="0" w:firstLine="0"/>
      </w:pPr>
      <w:r>
        <w:rPr>
          <w:lang w:val="ru-RU" w:eastAsia="ru-RU" w:bidi="ru-RU"/>
          <w:w w:val="100"/>
          <w:spacing w:val="0"/>
          <w:color w:val="000000"/>
          <w:position w:val="0"/>
        </w:rPr>
        <w:t>г. Ростов-на-Дону</w:t>
      </w:r>
    </w:p>
    <w:p>
      <w:pPr>
        <w:pStyle w:val="Style12"/>
        <w:widowControl w:val="0"/>
        <w:keepNext w:val="0"/>
        <w:keepLines w:val="0"/>
        <w:shd w:val="clear" w:color="auto" w:fill="auto"/>
        <w:bidi w:val="0"/>
        <w:jc w:val="both"/>
        <w:spacing w:before="0" w:after="240" w:line="320" w:lineRule="exact"/>
        <w:ind w:left="0" w:right="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2"/>
        <w:tabs>
          <w:tab w:leader="none" w:pos="8615" w:val="right"/>
          <w:tab w:leader="none" w:pos="9787" w:val="right"/>
        </w:tabs>
        <w:widowControl w:val="0"/>
        <w:keepNext w:val="0"/>
        <w:keepLines w:val="0"/>
        <w:shd w:val="clear" w:color="auto" w:fill="auto"/>
        <w:bidi w:val="0"/>
        <w:jc w:val="both"/>
        <w:spacing w:before="0" w:after="0" w:line="320" w:lineRule="exact"/>
        <w:ind w:left="0" w:right="0" w:firstLine="580"/>
      </w:pPr>
      <w:r>
        <w:rPr>
          <w:lang w:val="ru-RU" w:eastAsia="ru-RU" w:bidi="ru-RU"/>
          <w:w w:val="100"/>
          <w:spacing w:val="0"/>
          <w:color w:val="000000"/>
          <w:position w:val="0"/>
        </w:rPr>
        <w:t>Председатель Комиссии:</w:t>
        <w:tab/>
        <w:t>М.А.</w:t>
        <w:tab/>
        <w:t>Благодарев</w:t>
      </w:r>
    </w:p>
    <w:p>
      <w:pPr>
        <w:pStyle w:val="Style12"/>
        <w:tabs>
          <w:tab w:leader="none" w:pos="9787" w:val="right"/>
          <w:tab w:leader="none" w:pos="9713" w:val="right"/>
        </w:tabs>
        <w:widowControl w:val="0"/>
        <w:keepNext w:val="0"/>
        <w:keepLines w:val="0"/>
        <w:shd w:val="clear" w:color="auto" w:fill="auto"/>
        <w:bidi w:val="0"/>
        <w:jc w:val="both"/>
        <w:spacing w:before="0" w:after="0" w:line="320" w:lineRule="exact"/>
        <w:ind w:left="0" w:right="0" w:firstLine="580"/>
      </w:pPr>
      <w:r>
        <w:rPr>
          <w:lang w:val="ru-RU" w:eastAsia="ru-RU" w:bidi="ru-RU"/>
          <w:w w:val="100"/>
          <w:spacing w:val="0"/>
          <w:color w:val="000000"/>
          <w:position w:val="0"/>
        </w:rPr>
        <w:t>Члены Комиссии:</w:t>
        <w:tab/>
        <w:t>С.А.</w:t>
        <w:tab/>
        <w:t>Иванкова</w:t>
      </w:r>
    </w:p>
    <w:p>
      <w:pPr>
        <w:pStyle w:val="Style12"/>
        <w:widowControl w:val="0"/>
        <w:keepNext w:val="0"/>
        <w:keepLines w:val="0"/>
        <w:shd w:val="clear" w:color="auto" w:fill="auto"/>
        <w:bidi w:val="0"/>
        <w:jc w:val="left"/>
        <w:spacing w:before="0" w:after="298" w:line="230" w:lineRule="exact"/>
        <w:ind w:left="8160" w:right="0" w:firstLine="0"/>
      </w:pPr>
      <w:r>
        <w:rPr>
          <w:lang w:val="ru-RU" w:eastAsia="ru-RU" w:bidi="ru-RU"/>
          <w:w w:val="100"/>
          <w:spacing w:val="0"/>
          <w:color w:val="000000"/>
          <w:position w:val="0"/>
        </w:rPr>
        <w:t>Ю.Р. Дедух</w:t>
      </w:r>
    </w:p>
    <w:p>
      <w:pPr>
        <w:pStyle w:val="Style12"/>
        <w:widowControl w:val="0"/>
        <w:keepNext w:val="0"/>
        <w:keepLines w:val="0"/>
        <w:shd w:val="clear" w:color="auto" w:fill="auto"/>
        <w:bidi w:val="0"/>
        <w:jc w:val="both"/>
        <w:spacing w:before="0" w:after="312" w:line="320" w:lineRule="exact"/>
        <w:ind w:left="0" w:right="0" w:firstLine="580"/>
      </w:pPr>
      <w:r>
        <w:rPr>
          <w:lang w:val="ru-RU" w:eastAsia="ru-RU" w:bidi="ru-RU"/>
          <w:w w:val="100"/>
          <w:spacing w:val="0"/>
          <w:color w:val="000000"/>
          <w:position w:val="0"/>
        </w:rPr>
        <w:t>на основании решения от 19.02.2021 по делу №061/06/64-317/2021, о нарушении Заказчиком ч.5,8,30 ст.34, 4.1 ст.64, ч.З ст.96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№0158300049621000001 «Капитальный ремонт автомобильной дороги по ул. Мира в х.Нижняя Козинка» (далее - аукцион),</w:t>
      </w:r>
    </w:p>
    <w:p>
      <w:pPr>
        <w:pStyle w:val="Style6"/>
        <w:widowControl w:val="0"/>
        <w:keepNext w:val="0"/>
        <w:keepLines w:val="0"/>
        <w:shd w:val="clear" w:color="auto" w:fill="auto"/>
        <w:bidi w:val="0"/>
        <w:jc w:val="left"/>
        <w:spacing w:before="0" w:after="293" w:line="230" w:lineRule="exact"/>
        <w:ind w:left="3540" w:right="0" w:firstLine="0"/>
      </w:pPr>
      <w:r>
        <w:rPr>
          <w:lang w:val="ru-RU" w:eastAsia="ru-RU" w:bidi="ru-RU"/>
          <w:w w:val="100"/>
          <w:spacing w:val="0"/>
          <w:color w:val="000000"/>
          <w:position w:val="0"/>
        </w:rPr>
        <w:t>ПРЕДПИСЫВАЕТ:</w:t>
      </w:r>
    </w:p>
    <w:p>
      <w:pPr>
        <w:pStyle w:val="Style12"/>
        <w:widowControl w:val="0"/>
        <w:keepNext w:val="0"/>
        <w:keepLines w:val="0"/>
        <w:shd w:val="clear" w:color="auto" w:fill="auto"/>
        <w:bidi w:val="0"/>
        <w:jc w:val="both"/>
        <w:spacing w:before="0" w:after="0" w:line="331" w:lineRule="exact"/>
        <w:ind w:left="0" w:right="0" w:firstLine="580"/>
      </w:pPr>
      <w:r>
        <w:rPr>
          <w:lang w:val="ru-RU" w:eastAsia="ru-RU" w:bidi="ru-RU"/>
          <w:w w:val="100"/>
          <w:spacing w:val="0"/>
          <w:color w:val="000000"/>
          <w:position w:val="0"/>
        </w:rPr>
        <w:t>Заказчику, Уполномоченному органу, аукционной комиссии Заказчика, Оператору электронной площадки:</w:t>
      </w:r>
    </w:p>
    <w:p>
      <w:pPr>
        <w:pStyle w:val="Style12"/>
        <w:numPr>
          <w:ilvl w:val="0"/>
          <w:numId w:val="9"/>
        </w:numPr>
        <w:tabs>
          <w:tab w:leader="none" w:pos="1426" w:val="left"/>
        </w:tabs>
        <w:widowControl w:val="0"/>
        <w:keepNext w:val="0"/>
        <w:keepLines w:val="0"/>
        <w:shd w:val="clear" w:color="auto" w:fill="auto"/>
        <w:bidi w:val="0"/>
        <w:jc w:val="both"/>
        <w:spacing w:before="0" w:after="349" w:line="230" w:lineRule="exact"/>
        <w:ind w:left="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29"/>
        <w:widowControl w:val="0"/>
        <w:keepNext/>
        <w:keepLines/>
        <w:shd w:val="clear" w:color="auto" w:fill="auto"/>
        <w:bidi w:val="0"/>
        <w:spacing w:before="0" w:after="0" w:line="360" w:lineRule="exact"/>
        <w:ind w:left="0" w:right="200" w:firstLine="0"/>
      </w:pPr>
      <w:bookmarkStart w:id="3" w:name="bookmark3"/>
      <w:r>
        <w:rPr>
          <w:lang w:val="ru-RU" w:eastAsia="ru-RU" w:bidi="ru-RU"/>
          <w:w w:val="100"/>
          <w:spacing w:val="0"/>
          <w:color w:val="000000"/>
          <w:position w:val="0"/>
        </w:rPr>
        <w:t>018377</w:t>
      </w:r>
      <w:bookmarkEnd w:id="3"/>
      <w:r>
        <w:br w:type="page"/>
      </w:r>
    </w:p>
    <w:p>
      <w:pPr>
        <w:pStyle w:val="Style12"/>
        <w:numPr>
          <w:ilvl w:val="0"/>
          <w:numId w:val="9"/>
        </w:numPr>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 xml:space="preserve"> Внести изменения в документацию об аукционе в соответствии с требованиями Закона и решения по делу №061/06/64-317/2021 от 19.02.2021;</w:t>
      </w:r>
    </w:p>
    <w:p>
      <w:pPr>
        <w:pStyle w:val="Style12"/>
        <w:numPr>
          <w:ilvl w:val="0"/>
          <w:numId w:val="9"/>
        </w:numPr>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 xml:space="preserve"> Продлить срок подачи заявок в соответствии с ч.б ст.65 Закона.</w:t>
      </w:r>
    </w:p>
    <w:p>
      <w:pPr>
        <w:pStyle w:val="Style12"/>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2"/>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 xml:space="preserve">Предписание должно быть исполнено в срок </w:t>
      </w:r>
      <w:r>
        <w:rPr>
          <w:rStyle w:val="CharStyle31"/>
        </w:rPr>
        <w:t>до 25.03.2021.</w:t>
      </w:r>
    </w:p>
    <w:p>
      <w:pPr>
        <w:pStyle w:val="Style12"/>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 xml:space="preserve">Об исполнении настоящего предписания в срок </w:t>
      </w:r>
      <w:r>
        <w:rPr>
          <w:rStyle w:val="CharStyle31"/>
        </w:rPr>
        <w:t xml:space="preserve">до 26.03.2021 </w:t>
      </w:r>
      <w:r>
        <w:rPr>
          <w:lang w:val="ru-RU" w:eastAsia="ru-RU" w:bidi="ru-RU"/>
          <w:w w:val="100"/>
          <w:spacing w:val="0"/>
          <w:color w:val="000000"/>
          <w:position w:val="0"/>
        </w:rPr>
        <w:t xml:space="preserve">сообщить в Ростовское У ФАС России по электронной почте на адрес: </w:t>
      </w:r>
      <w:r>
        <w:rPr>
          <w:rStyle w:val="CharStyle14"/>
        </w:rPr>
        <w:t>to6</w:t>
      </w:r>
      <w:r>
        <w:rPr>
          <w:rStyle w:val="CharStyle14"/>
          <w:lang w:val="ru-RU" w:eastAsia="ru-RU" w:bidi="ru-RU"/>
        </w:rPr>
        <w:t xml:space="preserve">1 </w:t>
      </w:r>
      <w:r>
        <w:rPr>
          <w:rStyle w:val="CharStyle14"/>
        </w:rPr>
        <w:t>-deduh@fas. gov.ru</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2"/>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2"/>
        <w:widowControl w:val="0"/>
        <w:keepNext w:val="0"/>
        <w:keepLines w:val="0"/>
        <w:shd w:val="clear" w:color="auto" w:fill="auto"/>
        <w:bidi w:val="0"/>
        <w:jc w:val="both"/>
        <w:spacing w:before="0" w:after="283" w:line="317" w:lineRule="exact"/>
        <w:ind w:left="20" w:right="0" w:firstLine="580"/>
      </w:pPr>
      <w:r>
        <w:rPr>
          <w:lang w:val="ru-RU" w:eastAsia="ru-RU" w:bidi="ru-RU"/>
          <w:w w:val="100"/>
          <w:spacing w:val="0"/>
          <w:color w:val="000000"/>
          <w:position w:val="0"/>
        </w:rPr>
        <w:t>Комиссия Ростовского У 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3"/>
        <w:widowControl w:val="0"/>
        <w:keepNext w:val="0"/>
        <w:keepLines w:val="0"/>
        <w:shd w:val="clear" w:color="auto" w:fill="auto"/>
        <w:bidi w:val="0"/>
        <w:jc w:val="both"/>
        <w:spacing w:before="0" w:after="0" w:line="263" w:lineRule="exact"/>
        <w:ind w:left="20" w:right="0" w:firstLine="580"/>
        <w:sectPr>
          <w:type w:val="continuous"/>
          <w:pgSz w:w="11906" w:h="16838"/>
          <w:pgMar w:top="573" w:left="869" w:right="869" w:bottom="300" w:header="0" w:footer="3" w:gutter="88"/>
          <w:rtlGutter/>
          <w:cols w:space="720"/>
          <w:noEndnote/>
          <w:docGrid w:linePitch="360"/>
        </w:sectPr>
      </w:pPr>
      <w:r>
        <w:rPr>
          <w:lang w:val="ru-RU" w:eastAsia="ru-RU" w:bidi="ru-RU"/>
          <w:w w:val="100"/>
          <w:spacing w:val="0"/>
          <w:color w:val="000000"/>
          <w:position w:val="0"/>
        </w:rPr>
        <w:t>Примечание: согласно ч.7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наложен^адмиШсТраТивного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899" w:line="230" w:lineRule="exact"/>
        <w:ind w:left="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0" w:line="230" w:lineRule="exact"/>
        <w:ind w:left="0" w:right="0" w:firstLine="0"/>
        <w:sectPr>
          <w:type w:val="continuous"/>
          <w:pgSz w:w="11906" w:h="16838"/>
          <w:pgMar w:top="922" w:left="1487" w:right="7549" w:bottom="378"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4" w:after="8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180" w:lineRule="exact"/>
        <w:ind w:left="0" w:right="240" w:firstLine="0"/>
      </w:pPr>
      <w:r>
        <w:rPr>
          <w:lang w:val="ru-RU" w:eastAsia="ru-RU" w:bidi="ru-RU"/>
          <w:w w:val="100"/>
          <w:spacing w:val="0"/>
          <w:color w:val="000000"/>
          <w:position w:val="0"/>
        </w:rPr>
        <w:t>Исп. Дедух Ю.Р. 8 (863) 240-86-88</w:t>
      </w:r>
    </w:p>
    <w:sectPr>
      <w:type w:val="continuous"/>
      <w:pgSz w:w="11906" w:h="16838"/>
      <w:pgMar w:top="922" w:left="914" w:right="9586" w:bottom="37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w w:val="100"/>
      <w:spacing w:val="0"/>
      <w:color w:val="000000"/>
      <w:position w:val="0"/>
    </w:rPr>
  </w:style>
  <w:style w:type="character" w:customStyle="1" w:styleId="CharStyle15">
    <w:name w:val="Основной текст (3) + Не полужирный"/>
    <w:basedOn w:val="CharStyle7"/>
    <w:rPr>
      <w:lang w:val="ru-RU" w:eastAsia="ru-RU" w:bidi="ru-RU"/>
      <w:b/>
      <w:bCs/>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sz w:val="36"/>
      <w:szCs w:val="36"/>
      <w:rFonts w:ascii="Times New Roman" w:eastAsia="Times New Roman" w:hAnsi="Times New Roman" w:cs="Times New Roman"/>
    </w:rPr>
  </w:style>
  <w:style w:type="character" w:customStyle="1" w:styleId="CharStyle19">
    <w:name w:val="Заголовок №3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5)_"/>
    <w:basedOn w:val="DefaultParagraphFont"/>
    <w:link w:val="Style20"/>
    <w:rPr>
      <w:b w:val="0"/>
      <w:bCs w:val="0"/>
      <w:i/>
      <w:iCs/>
      <w:u w:val="none"/>
      <w:strike w:val="0"/>
      <w:smallCaps w:val="0"/>
      <w:sz w:val="23"/>
      <w:szCs w:val="23"/>
      <w:rFonts w:ascii="Times New Roman" w:eastAsia="Times New Roman" w:hAnsi="Times New Roman" w:cs="Times New Roman"/>
    </w:rPr>
  </w:style>
  <w:style w:type="character" w:customStyle="1" w:styleId="CharStyle22">
    <w:name w:val="Основной текст (5) + Не курсив"/>
    <w:basedOn w:val="CharStyle21"/>
    <w:rPr>
      <w:lang w:val="ru-RU" w:eastAsia="ru-RU" w:bidi="ru-RU"/>
      <w:i/>
      <w:iCs/>
      <w:w w:val="100"/>
      <w:spacing w:val="0"/>
      <w:color w:val="000000"/>
      <w:position w:val="0"/>
    </w:rPr>
  </w:style>
  <w:style w:type="character" w:customStyle="1" w:styleId="CharStyle24">
    <w:name w:val="Основной текст (6)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26">
    <w:name w:val="Основной текст (2) Exact"/>
    <w:basedOn w:val="CharStyle4"/>
    <w:rPr>
      <w:lang w:val="ru-RU" w:eastAsia="ru-RU" w:bidi="ru-RU"/>
      <w:w w:val="100"/>
      <w:spacing w:val="7"/>
      <w:color w:val="000000"/>
      <w:position w:val="0"/>
    </w:rPr>
  </w:style>
  <w:style w:type="character" w:customStyle="1" w:styleId="CharStyle27">
    <w:name w:val="Основной текст (3)"/>
    <w:basedOn w:val="CharStyle7"/>
    <w:rPr>
      <w:lang w:val="ru-RU" w:eastAsia="ru-RU" w:bidi="ru-RU"/>
      <w:u w:val="single"/>
      <w:w w:val="100"/>
      <w:spacing w:val="0"/>
      <w:color w:val="000000"/>
      <w:position w:val="0"/>
    </w:rPr>
  </w:style>
  <w:style w:type="character" w:customStyle="1" w:styleId="CharStyle2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30">
    <w:name w:val="Заголовок №2_"/>
    <w:basedOn w:val="DefaultParagraphFont"/>
    <w:link w:val="Style29"/>
    <w:rPr>
      <w:b w:val="0"/>
      <w:bCs w:val="0"/>
      <w:i w:val="0"/>
      <w:iCs w:val="0"/>
      <w:u w:val="none"/>
      <w:strike w:val="0"/>
      <w:smallCaps w:val="0"/>
      <w:sz w:val="36"/>
      <w:szCs w:val="36"/>
      <w:rFonts w:ascii="Times New Roman" w:eastAsia="Times New Roman" w:hAnsi="Times New Roman" w:cs="Times New Roman"/>
    </w:rPr>
  </w:style>
  <w:style w:type="character" w:customStyle="1" w:styleId="CharStyle31">
    <w:name w:val="Основной текст + Полужирный"/>
    <w:basedOn w:val="CharStyle13"/>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0"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78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line="270" w:lineRule="exact"/>
      <w:ind w:hanging="340"/>
    </w:pPr>
    <w:rPr>
      <w:b w:val="0"/>
      <w:bCs w:val="0"/>
      <w:i w:val="0"/>
      <w:iCs w:val="0"/>
      <w:u w:val="none"/>
      <w:strike w:val="0"/>
      <w:smallCaps w:val="0"/>
      <w:sz w:val="23"/>
      <w:szCs w:val="23"/>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right"/>
      <w:outlineLvl w:val="0"/>
      <w:spacing w:before="7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8">
    <w:name w:val="Заголовок №3"/>
    <w:basedOn w:val="Normal"/>
    <w:link w:val="CharStyle19"/>
    <w:pPr>
      <w:widowControl w:val="0"/>
      <w:shd w:val="clear" w:color="auto" w:fill="FFFFFF"/>
      <w:outlineLvl w:val="2"/>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line="277"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center"/>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jc w:val="right"/>
      <w:outlineLvl w:val="1"/>
      <w:spacing w:before="420" w:line="0" w:lineRule="exact"/>
    </w:pPr>
    <w:rPr>
      <w:b w:val="0"/>
      <w:bCs w:val="0"/>
      <w:i w:val="0"/>
      <w:iCs w:val="0"/>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