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460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206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0"/>
        <w:widowControl w:val="0"/>
        <w:keepNext w:val="0"/>
        <w:keepLines w:val="0"/>
        <w:shd w:val="clear" w:color="auto" w:fill="auto"/>
        <w:bidi w:val="0"/>
        <w:spacing w:before="0" w:after="0"/>
        <w:ind w:left="2060" w:right="0" w:firstLine="0"/>
      </w:pPr>
      <w:r>
        <w:rPr>
          <w:lang w:val="ru-RU" w:eastAsia="ru-RU" w:bidi="ru-RU"/>
          <w:w w:val="100"/>
          <w:spacing w:val="0"/>
          <w:color w:val="000000"/>
          <w:position w:val="0"/>
        </w:rPr>
        <w:t>119435, г. Москва, Большой Саввинский переулок, д. 12, стр.9</w:t>
      </w:r>
    </w:p>
    <w:p>
      <w:pPr>
        <w:pStyle w:val="Style10"/>
        <w:widowControl w:val="0"/>
        <w:keepNext w:val="0"/>
        <w:keepLines w:val="0"/>
        <w:shd w:val="clear" w:color="auto" w:fill="auto"/>
        <w:bidi w:val="0"/>
        <w:spacing w:before="0" w:after="0"/>
        <w:ind w:left="2060" w:right="0" w:firstLine="0"/>
      </w:pPr>
      <w:r>
        <w:rPr>
          <w:lang w:val="ru-RU" w:eastAsia="ru-RU" w:bidi="ru-RU"/>
          <w:w w:val="100"/>
          <w:spacing w:val="0"/>
          <w:color w:val="000000"/>
          <w:position w:val="0"/>
        </w:rPr>
        <w:t>тел.: (495) 7872999/97 доб. 369, Факс: (495)</w:t>
      </w:r>
    </w:p>
    <w:p>
      <w:pPr>
        <w:pStyle w:val="Style3"/>
        <w:framePr w:w="4090" w:h="3381" w:wrap="around" w:vAnchor="text" w:hAnchor="margin" w:x="116" w:y="-35"/>
        <w:widowControl w:val="0"/>
        <w:keepNext w:val="0"/>
        <w:keepLines w:val="0"/>
        <w:shd w:val="clear" w:color="auto" w:fill="auto"/>
        <w:bidi w:val="0"/>
        <w:jc w:val="center"/>
        <w:spacing w:before="0" w:after="84" w:line="270" w:lineRule="exact"/>
        <w:ind w:left="80" w:right="0" w:firstLine="0"/>
      </w:pPr>
      <w:r>
        <w:rPr>
          <w:rStyle w:val="CharStyle4"/>
          <w:b/>
          <w:bCs/>
          <w:spacing w:val="0"/>
        </w:rPr>
        <w:t>ФЕДЕРАЛЬНАЯ АНТИМОНОПОЛЬНАЯ СЛУЖБА</w:t>
      </w:r>
    </w:p>
    <w:p>
      <w:pPr>
        <w:pStyle w:val="Style5"/>
        <w:framePr w:w="4090" w:h="3381" w:wrap="around" w:vAnchor="text" w:hAnchor="margin" w:x="116" w:y="-35"/>
        <w:widowControl w:val="0"/>
        <w:keepNext w:val="0"/>
        <w:keepLines w:val="0"/>
        <w:shd w:val="clear" w:color="auto" w:fill="auto"/>
        <w:bidi w:val="0"/>
        <w:spacing w:before="0" w:after="0" w:line="240" w:lineRule="exact"/>
        <w:ind w:left="80" w:right="0" w:firstLine="0"/>
      </w:pPr>
      <w:r>
        <w:rPr>
          <w:lang w:val="ru-RU" w:eastAsia="ru-RU" w:bidi="ru-RU"/>
          <w:sz w:val="24"/>
          <w:szCs w:val="24"/>
          <w:w w:val="100"/>
          <w:spacing w:val="0"/>
          <w:color w:val="000000"/>
          <w:position w:val="0"/>
        </w:rPr>
        <w:t>УПРАВЛЕНИЕ</w:t>
      </w:r>
    </w:p>
    <w:p>
      <w:pPr>
        <w:pStyle w:val="Style3"/>
        <w:framePr w:w="4090" w:h="3381" w:wrap="around" w:vAnchor="text" w:hAnchor="margin" w:x="116" w:y="-35"/>
        <w:widowControl w:val="0"/>
        <w:keepNext w:val="0"/>
        <w:keepLines w:val="0"/>
        <w:shd w:val="clear" w:color="auto" w:fill="auto"/>
        <w:bidi w:val="0"/>
        <w:jc w:val="center"/>
        <w:spacing w:before="0" w:after="98"/>
        <w:ind w:left="8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090" w:h="3381" w:wrap="around" w:vAnchor="text" w:hAnchor="margin" w:x="116" w:y="-35"/>
        <w:widowControl w:val="0"/>
        <w:keepNext w:val="0"/>
        <w:keepLines w:val="0"/>
        <w:shd w:val="clear" w:color="auto" w:fill="auto"/>
        <w:bidi w:val="0"/>
        <w:spacing w:before="0" w:after="230"/>
        <w:ind w:left="8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spacing w:val="0"/>
        </w:rPr>
        <w:t>to86@fas.gov.ru</w:t>
      </w:r>
      <w:r>
        <w:fldChar w:fldCharType="end"/>
      </w:r>
    </w:p>
    <w:p>
      <w:pPr>
        <w:pStyle w:val="Style10"/>
        <w:framePr w:w="4090" w:h="3381" w:wrap="around" w:vAnchor="text" w:hAnchor="margin" w:x="116" w:y="-35"/>
        <w:tabs>
          <w:tab w:leader="none" w:pos="2012" w:val="center"/>
          <w:tab w:leader="none" w:pos="2958" w:val="right"/>
          <w:tab w:leader="none" w:pos="3714" w:val="right"/>
        </w:tabs>
        <w:widowControl w:val="0"/>
        <w:keepNext w:val="0"/>
        <w:keepLines w:val="0"/>
        <w:shd w:val="clear" w:color="auto" w:fill="auto"/>
        <w:bidi w:val="0"/>
        <w:spacing w:before="0" w:after="0" w:line="240" w:lineRule="exact"/>
        <w:ind w:left="1180" w:right="0" w:firstLine="0"/>
      </w:pPr>
      <w:r>
        <w:rPr>
          <w:rStyle w:val="CharStyle12"/>
          <w:spacing w:val="0"/>
        </w:rPr>
        <w:t>2021</w:t>
        <w:tab/>
        <w:t>№</w:t>
        <w:tab/>
        <w:t>03/ТИ-</w:t>
        <w:tab/>
      </w:r>
      <w:r>
        <w:rPr>
          <w:rStyle w:val="CharStyle13"/>
          <w:spacing w:val="-50"/>
        </w:rPr>
        <w:t>/&amp;Z</w:t>
      </w:r>
    </w:p>
    <w:p>
      <w:pPr>
        <w:pStyle w:val="Style1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7872998</w:t>
      </w:r>
    </w:p>
    <w:p>
      <w:pPr>
        <w:pStyle w:val="Style10"/>
        <w:widowControl w:val="0"/>
        <w:keepNext w:val="0"/>
        <w:keepLines w:val="0"/>
        <w:shd w:val="clear" w:color="auto" w:fill="auto"/>
        <w:bidi w:val="0"/>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6"/>
        </w:rPr>
        <w:t>Заявитель:</w:t>
      </w:r>
    </w:p>
    <w:p>
      <w:pPr>
        <w:pStyle w:val="Style10"/>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ООО «ГАЛАКТИКА»</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127247, город Москва, шоссе Дмитровское, дом 100, строение 2, этаж 05, пом 4517Д-12.</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Тел.: +79670465706 </w:t>
      </w:r>
      <w:r>
        <w:rPr>
          <w:lang w:val="en-US" w:eastAsia="en-US" w:bidi="en-US"/>
          <w:w w:val="100"/>
          <w:spacing w:val="0"/>
          <w:color w:val="000000"/>
          <w:position w:val="0"/>
        </w:rPr>
        <w:t xml:space="preserve">e-mail: </w:t>
      </w:r>
      <w:r>
        <w:fldChar w:fldCharType="begin"/>
      </w:r>
      <w:r>
        <w:rPr>
          <w:color w:val="000000"/>
        </w:rPr>
        <w:instrText> HYPERLINK "mailto:mos.galaktika@mail.ru" </w:instrText>
      </w:r>
      <w:r>
        <w:fldChar w:fldCharType="separate"/>
      </w:r>
      <w:r>
        <w:rPr>
          <w:rStyle w:val="Hyperlink"/>
          <w:lang w:val="en-US" w:eastAsia="en-US" w:bidi="en-US"/>
          <w:w w:val="100"/>
          <w:spacing w:val="0"/>
          <w:position w:val="0"/>
        </w:rPr>
        <w:t>mos.galaktika@mail.ru</w:t>
      </w:r>
      <w:r>
        <w:fldChar w:fldCharType="end"/>
      </w:r>
      <w:r>
        <w:rPr>
          <w:lang w:val="en-US" w:eastAsia="en-US" w:bidi="en-US"/>
          <w:w w:val="100"/>
          <w:spacing w:val="0"/>
          <w:color w:val="000000"/>
          <w:position w:val="0"/>
        </w:rPr>
        <w:t xml:space="preserve"> </w:t>
      </w:r>
      <w:r>
        <w:rPr>
          <w:rStyle w:val="CharStyle16"/>
        </w:rPr>
        <w:t>Заказчик:</w:t>
      </w:r>
    </w:p>
    <w:p>
      <w:pPr>
        <w:pStyle w:val="Style10"/>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Муниципальное казённое учреждение Управление капитального строительства города Пыть-Яха</w:t>
      </w:r>
    </w:p>
    <w:p>
      <w:pPr>
        <w:pStyle w:val="Style10"/>
        <w:widowControl w:val="0"/>
        <w:keepNext w:val="0"/>
        <w:keepLines w:val="0"/>
        <w:shd w:val="clear" w:color="auto" w:fill="auto"/>
        <w:bidi w:val="0"/>
        <w:jc w:val="left"/>
        <w:spacing w:before="0" w:after="0" w:line="306" w:lineRule="exact"/>
        <w:ind w:left="20" w:right="0" w:firstLine="0"/>
      </w:pPr>
      <w:r>
        <w:rPr>
          <w:lang w:val="ru-RU" w:eastAsia="ru-RU" w:bidi="ru-RU"/>
          <w:w w:val="100"/>
          <w:spacing w:val="0"/>
          <w:color w:val="000000"/>
          <w:position w:val="0"/>
        </w:rPr>
        <w:t xml:space="preserve">628380, Ханты-Мансийский автономный округ - Югра, г. Пыть-Ях, 1 мкр. «Центральный», 11 дом, нежилое помещение № 108 Тел.: 8 (3463) 42-94-07 доб. 228 </w:t>
      </w:r>
      <w:r>
        <w:rPr>
          <w:lang w:val="en-US" w:eastAsia="en-US" w:bidi="en-US"/>
          <w:w w:val="100"/>
          <w:spacing w:val="0"/>
          <w:color w:val="000000"/>
          <w:position w:val="0"/>
        </w:rPr>
        <w:t xml:space="preserve">e-mail: </w:t>
      </w:r>
      <w:r>
        <w:fldChar w:fldCharType="begin"/>
      </w:r>
      <w:r>
        <w:rPr>
          <w:rStyle w:val="CharStyle17"/>
        </w:rPr>
        <w:instrText> HYPERLINK "mailto:ukspv@mail.ru" </w:instrText>
      </w:r>
      <w:r>
        <w:fldChar w:fldCharType="separate"/>
      </w:r>
      <w:r>
        <w:rPr>
          <w:rStyle w:val="Hyperlink"/>
        </w:rPr>
        <w:t>ukspv@mail.ru</w:t>
      </w:r>
      <w:r>
        <w:fldChar w:fldCharType="end"/>
      </w:r>
    </w:p>
    <w:p>
      <w:pPr>
        <w:pStyle w:val="Style3"/>
        <w:widowControl w:val="0"/>
        <w:keepNext w:val="0"/>
        <w:keepLines w:val="0"/>
        <w:shd w:val="clear" w:color="auto" w:fill="auto"/>
        <w:bidi w:val="0"/>
        <w:jc w:val="left"/>
        <w:spacing w:before="0" w:after="0"/>
        <w:ind w:left="4600" w:right="0" w:firstLine="0"/>
      </w:pPr>
      <w:r>
        <w:rPr>
          <w:lang w:val="ru-RU" w:eastAsia="ru-RU" w:bidi="ru-RU"/>
          <w:w w:val="100"/>
          <w:spacing w:val="0"/>
          <w:color w:val="000000"/>
          <w:position w:val="0"/>
        </w:rPr>
        <w:t>Уполномоченный орган:</w:t>
      </w:r>
    </w:p>
    <w:p>
      <w:pPr>
        <w:pStyle w:val="Style10"/>
        <w:widowControl w:val="0"/>
        <w:keepNext w:val="0"/>
        <w:keepLines w:val="0"/>
        <w:shd w:val="clear" w:color="auto" w:fill="auto"/>
        <w:bidi w:val="0"/>
        <w:jc w:val="left"/>
        <w:spacing w:before="0" w:after="283"/>
        <w:ind w:left="4600" w:right="600" w:firstLine="0"/>
      </w:pPr>
      <w:r>
        <w:rPr>
          <w:lang w:val="ru-RU" w:eastAsia="ru-RU" w:bidi="ru-RU"/>
          <w:w w:val="100"/>
          <w:spacing w:val="0"/>
          <w:color w:val="000000"/>
          <w:position w:val="0"/>
        </w:rPr>
        <w:t xml:space="preserve">Администрация города Пыть-Яха исполнительно-распорядительный орган муниципального образования 628380, Ханты-Мансийский автономный округ - Югра, г. Пыть-Ях, 1 мкр., 18 «а» дом Тел.: 8(3463) 46-55-06 </w:t>
      </w:r>
      <w:r>
        <w:rPr>
          <w:lang w:val="en-US" w:eastAsia="en-US" w:bidi="en-US"/>
          <w:w w:val="100"/>
          <w:spacing w:val="0"/>
          <w:color w:val="000000"/>
          <w:position w:val="0"/>
        </w:rPr>
        <w:t xml:space="preserve">e-mail: </w:t>
      </w:r>
      <w:r>
        <w:fldChar w:fldCharType="begin"/>
      </w:r>
      <w:r>
        <w:rPr>
          <w:rStyle w:val="CharStyle17"/>
        </w:rPr>
        <w:instrText> HYPERLINK "mailto:SitnikovaVU@gov86.org" </w:instrText>
      </w:r>
      <w:r>
        <w:fldChar w:fldCharType="separate"/>
      </w:r>
      <w:r>
        <w:rPr>
          <w:rStyle w:val="Hyperlink"/>
        </w:rPr>
        <w:t>SitnikovaVU@gov86.org</w:t>
      </w:r>
      <w:r>
        <w:fldChar w:fldCharType="end"/>
      </w:r>
    </w:p>
    <w:p>
      <w:pPr>
        <w:pStyle w:val="Style18"/>
        <w:widowControl w:val="0"/>
        <w:keepNext/>
        <w:keepLines/>
        <w:shd w:val="clear" w:color="auto" w:fill="auto"/>
        <w:bidi w:val="0"/>
        <w:spacing w:before="0" w:after="210" w:line="220" w:lineRule="exact"/>
        <w:ind w:left="0" w:right="0" w:firstLine="0"/>
      </w:pPr>
      <w:bookmarkStart w:id="0" w:name="bookmark0"/>
      <w:r>
        <w:rPr>
          <w:lang w:val="ru-RU" w:eastAsia="ru-RU" w:bidi="ru-RU"/>
          <w:w w:val="100"/>
          <w:spacing w:val="0"/>
          <w:color w:val="000000"/>
          <w:position w:val="0"/>
        </w:rPr>
        <w:t>РЕШЕНИЕ № 086/06/110.2-248/2021</w:t>
      </w:r>
      <w:bookmarkEnd w:id="0"/>
    </w:p>
    <w:p>
      <w:pPr>
        <w:pStyle w:val="Style10"/>
        <w:tabs>
          <w:tab w:leader="none" w:pos="7965"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Резолютивная часть объявлена 16.02.2021</w:t>
        <w:tab/>
        <w:t>г. Ханты-Мансийск</w:t>
      </w:r>
    </w:p>
    <w:p>
      <w:pPr>
        <w:pStyle w:val="Style10"/>
        <w:widowControl w:val="0"/>
        <w:keepNext w:val="0"/>
        <w:keepLines w:val="0"/>
        <w:shd w:val="clear" w:color="auto" w:fill="auto"/>
        <w:bidi w:val="0"/>
        <w:spacing w:before="0" w:after="240"/>
        <w:ind w:left="20" w:right="0" w:firstLine="0"/>
      </w:pPr>
      <w:r>
        <w:rPr>
          <w:lang w:val="ru-RU" w:eastAsia="ru-RU" w:bidi="ru-RU"/>
          <w:w w:val="100"/>
          <w:spacing w:val="0"/>
          <w:color w:val="000000"/>
          <w:position w:val="0"/>
        </w:rPr>
        <w:t>Изготовлено в полном объеме 18.02.2021</w:t>
      </w:r>
    </w:p>
    <w:p>
      <w:pPr>
        <w:pStyle w:val="Style10"/>
        <w:widowControl w:val="0"/>
        <w:keepNext w:val="0"/>
        <w:keepLines w:val="0"/>
        <w:shd w:val="clear" w:color="auto" w:fill="auto"/>
        <w:bidi w:val="0"/>
        <w:spacing w:before="0" w:after="243"/>
        <w:ind w:left="20" w:right="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line="270"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spacing w:before="0" w:after="0" w:line="270" w:lineRule="exact"/>
        <w:ind w:left="2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spacing w:before="0" w:after="0" w:line="270"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line="270" w:lineRule="exact"/>
        <w:ind w:left="20" w:right="0" w:firstLine="700"/>
      </w:pPr>
      <w:r>
        <w:rPr>
          <w:lang w:val="ru-RU" w:eastAsia="ru-RU" w:bidi="ru-RU"/>
          <w:w w:val="100"/>
          <w:spacing w:val="0"/>
          <w:color w:val="000000"/>
          <w:position w:val="0"/>
        </w:rPr>
        <w:t xml:space="preserve"> Валиуллин </w:t>
      </w:r>
      <w:r>
        <w:rPr>
          <w:lang w:val="en-US" w:eastAsia="en-US" w:bidi="en-US"/>
          <w:w w:val="100"/>
          <w:spacing w:val="0"/>
          <w:color w:val="000000"/>
          <w:position w:val="0"/>
        </w:rPr>
        <w:t xml:space="preserve">P.P. </w:t>
      </w:r>
      <w:r>
        <w:rPr>
          <w:lang w:val="ru-RU" w:eastAsia="ru-RU" w:bidi="ru-RU"/>
          <w:w w:val="100"/>
          <w:spacing w:val="0"/>
          <w:color w:val="000000"/>
          <w:position w:val="0"/>
        </w:rPr>
        <w:t>- Начальник отдела Управления;</w:t>
      </w:r>
    </w:p>
    <w:p>
      <w:pPr>
        <w:pStyle w:val="Style10"/>
        <w:numPr>
          <w:ilvl w:val="0"/>
          <w:numId w:val="1"/>
        </w:numPr>
        <w:widowControl w:val="0"/>
        <w:keepNext w:val="0"/>
        <w:keepLines w:val="0"/>
        <w:shd w:val="clear" w:color="auto" w:fill="auto"/>
        <w:bidi w:val="0"/>
        <w:spacing w:before="0" w:after="237" w:line="270"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от Уполномоченный орган - не явился, о дате, времени и месте рассмотрения жалобы посредством видеоконференц-связи уведомлены надлежащим образом;</w:t>
      </w:r>
      <w:r>
        <w:br w:type="page"/>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рассмотрев жалобу от ООО «ГАЛАКТИКА» (ИНН 7713475994 ОГРН: 1207700207890) от</w:t>
      </w:r>
    </w:p>
    <w:p>
      <w:pPr>
        <w:pStyle w:val="Style10"/>
        <w:numPr>
          <w:ilvl w:val="0"/>
          <w:numId w:val="3"/>
        </w:numPr>
        <w:tabs>
          <w:tab w:leader="none" w:pos="1179" w:val="left"/>
        </w:tabs>
        <w:widowControl w:val="0"/>
        <w:keepNext w:val="0"/>
        <w:keepLines w:val="0"/>
        <w:shd w:val="clear" w:color="auto" w:fill="auto"/>
        <w:bidi w:val="0"/>
        <w:spacing w:before="0" w:after="163"/>
        <w:ind w:left="20" w:right="20" w:firstLine="0"/>
      </w:pPr>
      <w:r>
        <w:rPr>
          <w:lang w:val="ru-RU" w:eastAsia="ru-RU" w:bidi="ru-RU"/>
          <w:w w:val="100"/>
          <w:spacing w:val="0"/>
          <w:color w:val="000000"/>
          <w:position w:val="0"/>
        </w:rPr>
        <w:t xml:space="preserve">№238-ж на действия Заказчика — Муниципальное казённое учреждение Управление капитального строительства города Пыть-Яха, Уполномоченного органа - Администрация города Пыть-Яха исполнительно-распорядительный орган муниципального образования, при проведении электронного аукциона предметом, которого является выполнение работ по капитальному ремонту кровли и замене пролетных конструкций покрытия в МАУ "Аквацентр "Дельфин" в г. Пыть-Ях (извещение № 0187300019421000011)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0"/>
        <w:widowControl w:val="0"/>
        <w:keepNext/>
        <w:keepLines/>
        <w:shd w:val="clear" w:color="auto" w:fill="auto"/>
        <w:bidi w:val="0"/>
        <w:spacing w:before="0" w:after="164" w:line="220" w:lineRule="exact"/>
        <w:ind w:left="0" w:right="0" w:firstLine="0"/>
      </w:pPr>
      <w:bookmarkStart w:id="1" w:name="bookmark1"/>
      <w:r>
        <w:rPr>
          <w:lang w:val="ru-RU" w:eastAsia="ru-RU" w:bidi="ru-RU"/>
          <w:w w:val="100"/>
          <w:spacing w:val="0"/>
          <w:color w:val="000000"/>
          <w:position w:val="0"/>
        </w:rPr>
        <w:t>УСТАНОВИЛА:</w:t>
      </w:r>
      <w:bookmarkEnd w:id="1"/>
    </w:p>
    <w:p>
      <w:pPr>
        <w:pStyle w:val="Style10"/>
        <w:widowControl w:val="0"/>
        <w:keepNext w:val="0"/>
        <w:keepLines w:val="0"/>
        <w:shd w:val="clear" w:color="auto" w:fill="auto"/>
        <w:bidi w:val="0"/>
        <w:spacing w:before="0" w:after="0" w:line="270"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«ГАЛАКТИКА» (ИНН 7713475994 ОГРН: 1207700207890) от 09.02.2021 №238-ж (далее - Заявитель) на действия Заказчика, при проведении электронного аукциона (извещение № 0187300019421000011).</w:t>
      </w:r>
    </w:p>
    <w:p>
      <w:pPr>
        <w:pStyle w:val="Style10"/>
        <w:widowControl w:val="0"/>
        <w:keepNext w:val="0"/>
        <w:keepLines w:val="0"/>
        <w:shd w:val="clear" w:color="auto" w:fill="auto"/>
        <w:bidi w:val="0"/>
        <w:spacing w:before="0" w:after="0" w:line="270" w:lineRule="exact"/>
        <w:ind w:left="20" w:right="0" w:firstLine="700"/>
      </w:pPr>
      <w:r>
        <w:rPr>
          <w:lang w:val="ru-RU" w:eastAsia="ru-RU" w:bidi="ru-RU"/>
          <w:w w:val="100"/>
          <w:spacing w:val="0"/>
          <w:color w:val="000000"/>
          <w:position w:val="0"/>
        </w:rPr>
        <w:t>В доводе жалобы Заявитель указал следующее:</w:t>
      </w:r>
    </w:p>
    <w:p>
      <w:pPr>
        <w:pStyle w:val="Style10"/>
        <w:widowControl w:val="0"/>
        <w:keepNext w:val="0"/>
        <w:keepLines w:val="0"/>
        <w:shd w:val="clear" w:color="auto" w:fill="auto"/>
        <w:bidi w:val="0"/>
        <w:spacing w:before="0" w:after="234" w:line="263" w:lineRule="exact"/>
        <w:ind w:left="20" w:right="20" w:firstLine="700"/>
      </w:pPr>
      <w:r>
        <w:rPr>
          <w:lang w:val="ru-RU" w:eastAsia="ru-RU" w:bidi="ru-RU"/>
          <w:w w:val="100"/>
          <w:spacing w:val="0"/>
          <w:color w:val="000000"/>
          <w:position w:val="0"/>
        </w:rPr>
        <w:t>В ЕИС размещена рабочая документация, при этом проектно-сметная документация в ЕИС отсутствует.</w:t>
      </w:r>
    </w:p>
    <w:p>
      <w:pPr>
        <w:pStyle w:val="Style20"/>
        <w:widowControl w:val="0"/>
        <w:keepNext/>
        <w:keepLines/>
        <w:shd w:val="clear" w:color="auto" w:fill="auto"/>
        <w:bidi w:val="0"/>
        <w:jc w:val="both"/>
        <w:spacing w:before="0" w:after="0" w:line="270" w:lineRule="exact"/>
        <w:ind w:left="20" w:right="20" w:firstLine="700"/>
      </w:pPr>
      <w:bookmarkStart w:id="2" w:name="bookmark2"/>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bookmarkEnd w:id="2"/>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частью 5 статьи 110.2 Закона о контрактной системе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w:t>
        <w:softHyphen/>
        <w:t>монтажных работ утверждаются уполномоченным Правительством Российской Федерации федеральным органом исполнительной власти.</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Приказ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841/пр) издан в соответствии с частью 7 статьи 110.2 Закона о контрактной системе, и не может расширять положения федерального законодательства.</w:t>
      </w:r>
    </w:p>
    <w:p>
      <w:pPr>
        <w:pStyle w:val="Style10"/>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Статья 110.2 Закона о контрактной системе описывает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Style22"/>
        <w:widowControl w:val="0"/>
        <w:keepNext w:val="0"/>
        <w:keepLines w:val="0"/>
        <w:shd w:val="clear" w:color="auto" w:fill="auto"/>
        <w:bidi w:val="0"/>
        <w:spacing w:before="0" w:after="0" w:line="220" w:lineRule="exact"/>
        <w:ind w:left="0" w:right="0" w:firstLine="0"/>
      </w:pPr>
      <w:r>
        <w:rPr>
          <w:lang w:val="ru-RU" w:eastAsia="ru-RU" w:bidi="ru-RU"/>
          <w:w w:val="100"/>
          <w:spacing w:val="0"/>
          <w:color w:val="000000"/>
          <w:position w:val="0"/>
        </w:rPr>
        <w:t>2</w:t>
      </w:r>
    </w:p>
    <w:p>
      <w:pPr>
        <w:pStyle w:val="Style10"/>
        <w:tabs>
          <w:tab w:leader="none" w:pos="4757" w:val="left"/>
          <w:tab w:leader="none" w:pos="5479" w:val="left"/>
          <w:tab w:leader="none" w:pos="6797" w:val="left"/>
          <w:tab w:leader="none" w:pos="10239" w:val="righ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Частью 1 Методики составления</w:t>
        <w:tab/>
        <w:t>сметы</w:t>
        <w:tab/>
        <w:t>контракта,</w:t>
        <w:tab/>
        <w:t>предметом которого</w:t>
        <w:tab/>
        <w:t>являются</w:t>
      </w:r>
    </w:p>
    <w:p>
      <w:pPr>
        <w:pStyle w:val="Style10"/>
        <w:tabs>
          <w:tab w:leader="none" w:pos="4757" w:val="left"/>
          <w:tab w:leader="none" w:pos="5481" w:val="left"/>
          <w:tab w:leader="none" w:pos="6797" w:val="left"/>
          <w:tab w:leader="none" w:pos="10239" w:val="right"/>
        </w:tabs>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строительство, реконструкция объектов капитального строительства, утвержденной Приказом Минстроя России № 841/пр установлено, что методика составления сметы контракта, предметом которого являются строительство, реконструкция объектов капитального строительства, определяет общие правила составления</w:t>
        <w:tab/>
        <w:t>сметы</w:t>
        <w:tab/>
        <w:t>контракта,</w:t>
        <w:tab/>
        <w:t>предметом которого</w:t>
        <w:tab/>
        <w:t>являются</w:t>
      </w:r>
    </w:p>
    <w:p>
      <w:pPr>
        <w:pStyle w:val="Style10"/>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строительство, реконструкция объектов капитального строительства,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Разделом VI приказа № 841/пр предусмотрен порядок составления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10"/>
        <w:tabs>
          <w:tab w:leader="none" w:pos="4757" w:val="left"/>
          <w:tab w:leader="none" w:pos="5540" w:val="left"/>
          <w:tab w:leader="none" w:pos="6868" w:val="lef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В соответствии с подпунктом «б»</w:t>
        <w:tab/>
        <w:t>пункта</w:t>
        <w:tab/>
        <w:t>22 приказа</w:t>
        <w:tab/>
        <w:t>Министерства строительства и</w:t>
      </w:r>
    </w:p>
    <w:p>
      <w:pPr>
        <w:pStyle w:val="Style10"/>
        <w:tabs>
          <w:tab w:leader="none" w:pos="6845" w:val="left"/>
          <w:tab w:leader="none" w:pos="10239"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жилищно-коммунального хозяйства РФ от 23 декабря 2019</w:t>
        <w:tab/>
        <w:t xml:space="preserve">г. </w:t>
      </w:r>
      <w:r>
        <w:rPr>
          <w:lang w:val="en-US" w:eastAsia="en-US" w:bidi="en-US"/>
          <w:w w:val="100"/>
          <w:spacing w:val="0"/>
          <w:color w:val="000000"/>
          <w:position w:val="0"/>
        </w:rPr>
        <w:t xml:space="preserve">N </w:t>
      </w:r>
      <w:r>
        <w:rPr>
          <w:lang w:val="ru-RU" w:eastAsia="ru-RU" w:bidi="ru-RU"/>
          <w:w w:val="100"/>
          <w:spacing w:val="0"/>
          <w:color w:val="000000"/>
          <w:position w:val="0"/>
        </w:rPr>
        <w:t>841/пр, расчет</w:t>
        <w:tab/>
        <w:t>НМЦК с</w:t>
      </w:r>
    </w:p>
    <w:p>
      <w:pPr>
        <w:pStyle w:val="Style10"/>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применением индексов инфляций на период строительных работ также размещен и находится в архиве в составе аукционной документации.</w:t>
      </w:r>
    </w:p>
    <w:p>
      <w:pPr>
        <w:pStyle w:val="Style1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1)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соответствии с частью 2 статьи 48 Градостроительного кодекса Российской Федерации от 29.12.2004 г.,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Комиссией Управления установлено, что в единой информационной системе (далее - ЕИС), размещены в составе проектной документации все необходимые разделы, без каких-либо ограничений, связанных с ее ознакомлением.</w:t>
      </w:r>
    </w:p>
    <w:p>
      <w:pPr>
        <w:pStyle w:val="Style1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Доказательств, подтверждающих, что проектная-сметная документация размещена в ЕИС не в полном объеме, Заявитель жалобы на обозрение Комиссии не представил.</w:t>
      </w:r>
    </w:p>
    <w:p>
      <w:pPr>
        <w:pStyle w:val="Style10"/>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Таким образом, в действиях Заказчика отсутствуют нарушения положений Закона.</w:t>
      </w:r>
    </w:p>
    <w:p>
      <w:pPr>
        <w:pStyle w:val="Style10"/>
        <w:widowControl w:val="0"/>
        <w:keepNext w:val="0"/>
        <w:keepLines w:val="0"/>
        <w:shd w:val="clear" w:color="auto" w:fill="auto"/>
        <w:bidi w:val="0"/>
        <w:spacing w:before="0" w:after="240"/>
        <w:ind w:left="20" w:right="0" w:firstLine="700"/>
      </w:pPr>
      <w:r>
        <w:rPr>
          <w:lang w:val="ru-RU" w:eastAsia="ru-RU" w:bidi="ru-RU"/>
          <w:w w:val="100"/>
          <w:spacing w:val="0"/>
          <w:color w:val="000000"/>
          <w:position w:val="0"/>
        </w:rPr>
        <w:t>Следовательно, довод Заявителя является необоснованным. Иное Заявителем не доказано.</w:t>
      </w:r>
    </w:p>
    <w:p>
      <w:pPr>
        <w:pStyle w:val="Style10"/>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Жалоба ООО «ГАЛАКТИКА» (ИНН 7713475994 ОГРН: 1207700207890) от 09.02.2021 №238-ж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spacing w:before="0" w:after="223"/>
        <w:ind w:left="20" w:right="4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8"/>
        <w:widowControl w:val="0"/>
        <w:keepNext/>
        <w:keepLines/>
        <w:shd w:val="clear" w:color="auto" w:fill="auto"/>
        <w:bidi w:val="0"/>
        <w:spacing w:before="0" w:after="164" w:line="220" w:lineRule="exact"/>
        <w:ind w:left="0" w:right="0" w:firstLine="0"/>
      </w:pPr>
      <w:bookmarkStart w:id="3" w:name="bookmark3"/>
      <w:r>
        <w:rPr>
          <w:lang w:val="ru-RU" w:eastAsia="ru-RU" w:bidi="ru-RU"/>
          <w:w w:val="100"/>
          <w:spacing w:val="0"/>
          <w:color w:val="000000"/>
          <w:position w:val="0"/>
        </w:rPr>
        <w:t>РЕШИЛА:</w:t>
      </w:r>
      <w:bookmarkEnd w:id="3"/>
    </w:p>
    <w:p>
      <w:pPr>
        <w:pStyle w:val="Style10"/>
        <w:numPr>
          <w:ilvl w:val="0"/>
          <w:numId w:val="5"/>
        </w:numPr>
        <w:tabs>
          <w:tab w:leader="none" w:pos="994" w:val="lef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Признать жалобу ООО «ГАЛАКТИКА» (ИНН 7713475994 ОГРН: 1207700207890) от</w:t>
      </w:r>
    </w:p>
    <w:p>
      <w:pPr>
        <w:pStyle w:val="Style10"/>
        <w:numPr>
          <w:ilvl w:val="0"/>
          <w:numId w:val="7"/>
        </w:numPr>
        <w:tabs>
          <w:tab w:leader="none" w:pos="1175" w:val="left"/>
        </w:tabs>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№238-ж на действия Заказчика — Муниципальное казённое учреждение Управление капитального строительства города Пыть-Яха, Уполномоченного органа - Администрация города Пыть-Яха исполнительно-распорядительный орган муниципального образования, при проведении электронного аукциона предметом, которого является выполнение работ по капитальному</w:t>
      </w:r>
    </w:p>
    <w:p>
      <w:pPr>
        <w:pStyle w:val="Style24"/>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3</w:t>
      </w:r>
      <w:r>
        <w:br w:type="page"/>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ремонту кровли и замене пролетных конструкций покрытия в МАУ "Аквацентр "Дельфин" в г. Пыть-Ях (извещение № 0187300019421000011) необоснованной.</w:t>
      </w:r>
    </w:p>
    <w:p>
      <w:pPr>
        <w:pStyle w:val="Style10"/>
        <w:numPr>
          <w:ilvl w:val="0"/>
          <w:numId w:val="5"/>
        </w:numPr>
        <w:widowControl w:val="0"/>
        <w:keepNext w:val="0"/>
        <w:keepLines w:val="0"/>
        <w:shd w:val="clear" w:color="auto" w:fill="auto"/>
        <w:bidi w:val="0"/>
        <w:jc w:val="left"/>
        <w:spacing w:before="0" w:after="0"/>
        <w:ind w:left="0" w:right="0" w:firstLine="700"/>
      </w:pPr>
      <w:r>
        <w:rPr>
          <w:lang w:val="ru-RU" w:eastAsia="ru-RU" w:bidi="ru-RU"/>
          <w:w w:val="100"/>
          <w:spacing w:val="0"/>
          <w:color w:val="000000"/>
          <w:position w:val="0"/>
        </w:rPr>
        <w:t xml:space="preserve"> Обязательное для исполнения предписание не выдавать.</w:t>
      </w:r>
    </w:p>
    <w:p>
      <w:pPr>
        <w:pStyle w:val="Style10"/>
        <w:numPr>
          <w:ilvl w:val="0"/>
          <w:numId w:val="5"/>
        </w:numPr>
        <w:widowControl w:val="0"/>
        <w:keepNext w:val="0"/>
        <w:keepLines w:val="0"/>
        <w:shd w:val="clear" w:color="auto" w:fill="auto"/>
        <w:bidi w:val="0"/>
        <w:jc w:val="left"/>
        <w:spacing w:before="0" w:after="0"/>
        <w:ind w:left="0" w:right="0" w:firstLine="700"/>
        <w:sectPr>
          <w:footnotePr>
            <w:pos w:val="pageBottom"/>
            <w:numFmt w:val="decimal"/>
            <w:numRestart w:val="continuous"/>
          </w:footnotePr>
          <w:type w:val="continuous"/>
          <w:pgSz w:w="11906" w:h="16838"/>
          <w:pgMar w:top="583" w:left="841" w:right="787" w:bottom="820" w:header="0" w:footer="3" w:gutter="0"/>
          <w:rtlGutter w:val="0"/>
          <w:cols w:space="720"/>
          <w:noEndnote/>
          <w:docGrid w:linePitch="360"/>
        </w:sectPr>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0"/>
        <w:framePr w:w="2664" w:h="1505" w:wrap="none" w:vAnchor="text" w:hAnchor="margin" w:x="-19" w:y="259"/>
        <w:widowControl w:val="0"/>
        <w:keepNext w:val="0"/>
        <w:keepLines w:val="0"/>
        <w:shd w:val="clear" w:color="auto" w:fill="auto"/>
        <w:bidi w:val="0"/>
        <w:spacing w:before="0" w:after="0" w:line="752" w:lineRule="exact"/>
        <w:ind w:left="100" w:right="100" w:firstLine="0"/>
      </w:pPr>
      <w:r>
        <w:rPr>
          <w:rStyle w:val="CharStyle11"/>
          <w:spacing w:val="0"/>
        </w:rPr>
        <w:t>Председатель Комиссии Члены Комиссии:</w:t>
      </w:r>
    </w:p>
    <w:p>
      <w:pPr>
        <w:pStyle w:val="Style10"/>
        <w:framePr w:w="1670" w:h="227" w:wrap="none" w:vAnchor="text" w:hAnchor="margin" w:x="8535" w:y="689"/>
        <w:widowControl w:val="0"/>
        <w:keepNext w:val="0"/>
        <w:keepLines w:val="0"/>
        <w:shd w:val="clear" w:color="auto" w:fill="auto"/>
        <w:bidi w:val="0"/>
        <w:jc w:val="left"/>
        <w:spacing w:before="0" w:after="0" w:line="220" w:lineRule="exact"/>
        <w:ind w:left="100" w:right="0" w:firstLine="0"/>
      </w:pPr>
      <w:r>
        <w:rPr>
          <w:rStyle w:val="CharStyle11"/>
          <w:spacing w:val="0"/>
        </w:rPr>
        <w:t>Миронов А. Г.</w:t>
      </w:r>
    </w:p>
    <w:p>
      <w:pPr>
        <w:pStyle w:val="Style10"/>
        <w:framePr w:w="1753" w:h="226" w:wrap="none" w:vAnchor="text" w:hAnchor="margin" w:x="8539" w:y="1438"/>
        <w:widowControl w:val="0"/>
        <w:keepNext w:val="0"/>
        <w:keepLines w:val="0"/>
        <w:shd w:val="clear" w:color="auto" w:fill="auto"/>
        <w:bidi w:val="0"/>
        <w:jc w:val="left"/>
        <w:spacing w:before="0" w:after="0" w:line="220" w:lineRule="exact"/>
        <w:ind w:left="100" w:right="0" w:firstLine="0"/>
      </w:pPr>
      <w:r>
        <w:rPr>
          <w:rStyle w:val="CharStyle11"/>
          <w:spacing w:val="0"/>
        </w:rPr>
        <w:t xml:space="preserve">Валиуллин </w:t>
      </w:r>
      <w:r>
        <w:rPr>
          <w:rStyle w:val="CharStyle11"/>
          <w:lang w:val="en-US" w:eastAsia="en-US" w:bidi="en-US"/>
          <w:spacing w:val="0"/>
        </w:rPr>
        <w:t>P.P.</w:t>
      </w:r>
    </w:p>
    <w:p>
      <w:pPr>
        <w:pStyle w:val="Style10"/>
        <w:framePr w:w="1443" w:h="220" w:wrap="none" w:vAnchor="text" w:hAnchor="margin" w:x="8539" w:y="2190"/>
        <w:widowControl w:val="0"/>
        <w:keepNext w:val="0"/>
        <w:keepLines w:val="0"/>
        <w:shd w:val="clear" w:color="auto" w:fill="auto"/>
        <w:bidi w:val="0"/>
        <w:jc w:val="left"/>
        <w:spacing w:before="0" w:after="0" w:line="220" w:lineRule="exact"/>
        <w:ind w:left="100" w:right="0" w:firstLine="0"/>
      </w:pPr>
      <w:r>
        <w:rPr>
          <w:rStyle w:val="CharStyle11"/>
          <w:spacing w:val="0"/>
        </w:rPr>
        <w:t>Бычков И.Т.</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3" w:lineRule="exact"/>
      </w:pPr>
    </w:p>
    <w:p>
      <w:pPr>
        <w:widowControl w:val="0"/>
        <w:rPr>
          <w:sz w:val="2"/>
          <w:szCs w:val="2"/>
        </w:rPr>
      </w:pPr>
    </w:p>
    <w:sectPr>
      <w:type w:val="continuous"/>
      <w:pgSz w:w="11906" w:h="16838"/>
      <w:pgMar w:top="539" w:left="787" w:right="787" w:bottom="5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6"/>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7"/>
    </w:rPr>
  </w:style>
  <w:style w:type="character" w:customStyle="1" w:styleId="CharStyle8">
    <w:name w:val="Основной текст (4) Exact"/>
    <w:basedOn w:val="DefaultParagraphFont"/>
    <w:link w:val="Style7"/>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6"/>
    </w:rPr>
  </w:style>
  <w:style w:type="character" w:customStyle="1" w:styleId="CharStyle12">
    <w:name w:val="Основной текст Exact"/>
    <w:basedOn w:val="CharStyle15"/>
    <w:rPr>
      <w:u w:val="single"/>
      <w:sz w:val="22"/>
      <w:szCs w:val="22"/>
      <w:spacing w:val="6"/>
    </w:rPr>
  </w:style>
  <w:style w:type="character" w:customStyle="1" w:styleId="CharStyle13">
    <w:name w:val="Основной текст + Microsoft Sans Serif,12 pt,Курсив,Интервал -2 pt Exact"/>
    <w:basedOn w:val="CharStyle15"/>
    <w:rPr>
      <w:lang w:val="en-US" w:eastAsia="en-US" w:bidi="en-US"/>
      <w:i/>
      <w:iCs/>
      <w:u w:val="single"/>
      <w:sz w:val="24"/>
      <w:szCs w:val="24"/>
      <w:rFonts w:ascii="Microsoft Sans Serif" w:eastAsia="Microsoft Sans Serif" w:hAnsi="Microsoft Sans Serif" w:cs="Microsoft Sans Serif"/>
      <w:spacing w:val="-48"/>
    </w:rPr>
  </w:style>
  <w:style w:type="character" w:customStyle="1" w:styleId="CharStyle1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 11 pt,Полужирный"/>
    <w:basedOn w:val="CharStyle15"/>
    <w:rPr>
      <w:lang w:val="ru-RU" w:eastAsia="ru-RU" w:bidi="ru-RU"/>
      <w:b/>
      <w:bCs/>
      <w:sz w:val="22"/>
      <w:szCs w:val="22"/>
      <w:w w:val="100"/>
      <w:spacing w:val="0"/>
      <w:color w:val="000000"/>
      <w:position w:val="0"/>
    </w:rPr>
  </w:style>
  <w:style w:type="character" w:customStyle="1" w:styleId="CharStyle17">
    <w:name w:val="Основной текст"/>
    <w:basedOn w:val="CharStyle15"/>
    <w:rPr>
      <w:lang w:val="en-US" w:eastAsia="en-US" w:bidi="en-US"/>
      <w:u w:val="single"/>
      <w:w w:val="100"/>
      <w:spacing w:val="0"/>
      <w:color w:val="000000"/>
      <w:position w:val="0"/>
    </w:rPr>
  </w:style>
  <w:style w:type="character" w:customStyle="1" w:styleId="CharStyle19">
    <w:name w:val="Заголовок №1_"/>
    <w:basedOn w:val="DefaultParagraphFont"/>
    <w:link w:val="Style18"/>
    <w:rPr>
      <w:b/>
      <w:bCs/>
      <w:i w:val="0"/>
      <w:iCs w:val="0"/>
      <w:u w:val="none"/>
      <w:strike w:val="0"/>
      <w:smallCaps w:val="0"/>
      <w:sz w:val="22"/>
      <w:szCs w:val="22"/>
      <w:rFonts w:ascii="Times New Roman" w:eastAsia="Times New Roman" w:hAnsi="Times New Roman" w:cs="Times New Roman"/>
    </w:rPr>
  </w:style>
  <w:style w:type="character" w:customStyle="1" w:styleId="CharStyle21">
    <w:name w:val="Заголовок №2_"/>
    <w:basedOn w:val="DefaultParagraphFont"/>
    <w:link w:val="Style20"/>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5)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 (6)_"/>
    <w:basedOn w:val="DefaultParagraphFont"/>
    <w:link w:val="Style24"/>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14"/>
    <w:pPr>
      <w:widowControl w:val="0"/>
      <w:shd w:val="clear" w:color="auto" w:fill="FFFFFF"/>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7"/>
    </w:rPr>
  </w:style>
  <w:style w:type="paragraph" w:customStyle="1" w:styleId="Style7">
    <w:name w:val="Основной текст (4)"/>
    <w:basedOn w:val="Normal"/>
    <w:link w:val="CharStyle8"/>
    <w:pPr>
      <w:widowControl w:val="0"/>
      <w:shd w:val="clear" w:color="auto" w:fill="FFFFFF"/>
      <w:jc w:val="center"/>
      <w:spacing w:before="60" w:after="240" w:line="227" w:lineRule="exact"/>
    </w:pPr>
    <w:rPr>
      <w:b w:val="0"/>
      <w:bCs w:val="0"/>
      <w:i w:val="0"/>
      <w:iCs w:val="0"/>
      <w:u w:val="none"/>
      <w:strike w:val="0"/>
      <w:smallCaps w:val="0"/>
      <w:sz w:val="16"/>
      <w:szCs w:val="16"/>
      <w:rFonts w:ascii="Times New Roman" w:eastAsia="Times New Roman" w:hAnsi="Times New Roman" w:cs="Times New Roman"/>
      <w:spacing w:val="9"/>
    </w:rPr>
  </w:style>
  <w:style w:type="paragraph" w:customStyle="1" w:styleId="Style10">
    <w:name w:val="Основной текст"/>
    <w:basedOn w:val="Normal"/>
    <w:link w:val="CharStyle15"/>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center"/>
      <w:outlineLvl w:val="0"/>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center"/>
      <w:outlineLvl w:val="1"/>
      <w:spacing w:before="120" w:after="2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center"/>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center"/>
      <w:spacing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