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702" w:h="396" w:wrap="around" w:vAnchor="text" w:hAnchor="margin" w:x="6686" w:y="423"/>
        <w:widowControl w:val="0"/>
        <w:keepNext w:val="0"/>
        <w:keepLines w:val="0"/>
        <w:shd w:val="clear" w:color="auto" w:fill="auto"/>
        <w:bidi w:val="0"/>
        <w:jc w:val="left"/>
        <w:spacing w:before="0" w:after="10" w:line="210" w:lineRule="exact"/>
        <w:ind w:left="100" w:right="0" w:firstLine="0"/>
      </w:pPr>
      <w:r>
        <w:rPr>
          <w:rStyle w:val="CharStyle4"/>
          <w:spacing w:val="0"/>
        </w:rPr>
        <w:t>ООО «РусГаз»</w:t>
      </w:r>
    </w:p>
    <w:p>
      <w:pPr>
        <w:pStyle w:val="Style5"/>
        <w:framePr w:w="1702" w:h="396" w:wrap="around" w:vAnchor="text" w:hAnchor="margin" w:x="6686" w:y="42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1" w:after="22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18"/>
        <w:ind w:left="0" w:right="3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8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Московская, 11, г. Екатеринбург, 620014 тел. (343) 377-00-83, факс (343) 377-00-84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to66@faS.gOV.ru</w:t>
      </w:r>
      <w:r>
        <w:fldChar w:fldCharType="end"/>
      </w:r>
    </w:p>
    <w:p>
      <w:pPr>
        <w:pStyle w:val="Style3"/>
        <w:tabs>
          <w:tab w:leader="none" w:pos="2513" w:val="right"/>
          <w:tab w:leader="none" w:pos="2705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78" w:line="22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  <w:tab/>
        <w:t>г.</w:t>
        <w:tab/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45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области, рассмотрев поступившую от Вас жалобу (вх. № 01-4484 от 17.02.2021 года) на действия (бездействие) заказчика в лице Администрации городского округа г. Ревда (623280, Свердловская обл, г. Ревда, ул. Цветников, 21), его комиссии при осуществлении закупки путем проведения открытого конкурса в электронной форме на разработку проектной документации для газоснабжения жилых домов, расположенных в районе "Биатлон", в г. Ревда, Свердловской области (извещение № 0162300028521000001), возвращает ее по следующим основаниям: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статьей 6 Федерального закона № 63-ФЗ «Об электронной подписи» от 06.04.2011 г. устанавливаются следующие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неквалифицированной электронной подписью,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равнозначными документам на бумажных носителях, подписанным собственноручной подписью, должны предусматривать порядок проверки электронной подписи.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простой электронной подписью, равнозначными документам на бумажных носителях, подписанным собственноручной подписью, должны соответствовать требованиям статьи 9 настоящего Федерального закона.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печатью.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взаимодействия, могут быть предусмотрены дополнительные требования к электронному документу в целях признания его равнозначным документу на бумажном носителе, заверенному печатью.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Одной электронной подписью могут быть подписаны несколько связанных между собой электронных документов (пакет электронных документов). При подписании электронной подписью пакета электронных документов каждый из электронных документов, входящих в этот пакет, считается подписанным электронной подписью того вида, которой подписан пакет электронных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на действия заказчика, его комиссии при осуществлении закупки путем проведения открытого конкурса в электронной форме, при этом поданная жалоба не содержала ни квалифицированную, ни простую, ни неквалифицированную электронную подпись.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23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 жалоба подлежит возврату на основании п. 2 ч. 11 ст. 105 Закона о контрактной системе, при этом копия жалобы остается в Управлении Федеральной антимонопольной службы по Свердловской области.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968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 на 2 л. в 1 экз.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489" w:line="1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07" w:left="1290" w:right="1098" w:bottom="12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4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3) + 11 pt"/>
    <w:basedOn w:val="CharStyle11"/>
    <w:rPr>
      <w:lang w:val="en-US" w:eastAsia="en-US" w:bidi="en-US"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240" w:after="60" w:line="25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60"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after="240" w:line="23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1020" w:after="252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jc w:val="both"/>
      <w:spacing w:before="252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to66-maria</dc:creator>
  <cp:keywords/>
</cp:coreProperties>
</file>