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171" w:line="260" w:lineRule="exact"/>
        <w:ind w:left="340" w:right="0" w:firstLine="0"/>
      </w:pPr>
      <w:r>
        <w:rPr>
          <w:rStyle w:val="CharStyle5"/>
        </w:rPr>
        <w:t xml:space="preserve">18. </w:t>
      </w:r>
      <w:r>
        <w:rPr>
          <w:rStyle w:val="CharStyle6"/>
        </w:rPr>
        <w:t xml:space="preserve">02. </w:t>
      </w:r>
      <w:r>
        <w:rPr>
          <w:rStyle w:val="CharStyle7"/>
        </w:rPr>
        <w:t>т&gt;</w:t>
      </w:r>
      <w:r>
        <w:rPr>
          <w:rStyle w:val="CharStyle8"/>
        </w:rPr>
        <w:t xml:space="preserve"> </w:t>
      </w:r>
      <w:r>
        <w:rPr>
          <w:rStyle w:val="CharStyle9"/>
        </w:rPr>
        <w:t>){д</w:t>
      </w:r>
      <w:r>
        <w:rPr>
          <w:rStyle w:val="CharStyle10"/>
        </w:rPr>
        <w:t xml:space="preserve"> </w:t>
      </w:r>
      <w:r>
        <w:rPr>
          <w:rStyle w:val="CharStyle11"/>
        </w:rPr>
        <w:t>сл</w:t>
      </w:r>
      <w:r>
        <w:rPr>
          <w:rStyle w:val="CharStyle12"/>
        </w:rPr>
        <w:t>ЩоеЦ</w:t>
      </w:r>
      <w:r>
        <w:rPr>
          <w:rStyle w:val="CharStyle11"/>
        </w:rPr>
        <w:t>с</w:t>
      </w:r>
      <w:r>
        <w:rPr>
          <w:rStyle w:val="CharStyle13"/>
        </w:rPr>
        <w:t>ъяъ\2с&gt;</w:t>
      </w:r>
      <w:r>
        <w:rPr>
          <w:rStyle w:val="CharStyle14"/>
        </w:rPr>
        <w:t>2L(l 3i</w:t>
      </w:r>
    </w:p>
    <w:p>
      <w:pPr>
        <w:pStyle w:val="Style15"/>
        <w:tabs>
          <w:tab w:leader="none" w:pos="1998" w:val="left"/>
        </w:tabs>
        <w:widowControl w:val="0"/>
        <w:keepNext w:val="0"/>
        <w:keepLines w:val="0"/>
        <w:shd w:val="clear" w:color="auto" w:fill="auto"/>
        <w:bidi w:val="0"/>
        <w:spacing w:before="0" w:after="0" w:line="210" w:lineRule="exact"/>
        <w:ind w:left="0" w:right="0" w:firstLine="0"/>
      </w:pPr>
      <w:r>
        <w:rPr>
          <w:rStyle w:val="CharStyle17"/>
        </w:rPr>
        <w:t>На №</w:t>
        <w:tab/>
        <w:t>от</w:t>
      </w:r>
    </w:p>
    <w:p>
      <w:pPr>
        <w:pStyle w:val="Style18"/>
        <w:widowControl w:val="0"/>
        <w:keepNext/>
        <w:keepLines/>
        <w:shd w:val="clear" w:color="auto" w:fill="auto"/>
        <w:bidi w:val="0"/>
        <w:jc w:val="left"/>
        <w:spacing w:before="0" w:after="0"/>
        <w:ind w:left="20" w:right="860" w:firstLine="0"/>
      </w:pPr>
      <w:bookmarkStart w:id="0" w:name="bookmark0"/>
      <w:r>
        <w:rPr>
          <w:lang w:val="ru-RU" w:eastAsia="ru-RU" w:bidi="ru-RU"/>
          <w:w w:val="100"/>
          <w:spacing w:val="0"/>
          <w:color w:val="000000"/>
          <w:position w:val="0"/>
        </w:rPr>
        <w:t>Дело № 010/06/105-73/2021 04-18/12-2021 Заказчик:</w:t>
      </w:r>
      <w:bookmarkEnd w:id="0"/>
    </w:p>
    <w:p>
      <w:pPr>
        <w:pStyle w:val="Style20"/>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Администрация муниципального образования «Медвежьегорский муниципальный район»</w:t>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Кирова, д.7,</w:t>
      </w:r>
    </w:p>
    <w:p>
      <w:pPr>
        <w:pStyle w:val="Style22"/>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г. Медвежьегорск, 186352</w:t>
      </w:r>
    </w:p>
    <w:p>
      <w:pPr>
        <w:pStyle w:val="Style22"/>
        <w:widowControl w:val="0"/>
        <w:keepNext w:val="0"/>
        <w:keepLines w:val="0"/>
        <w:shd w:val="clear" w:color="auto" w:fill="auto"/>
        <w:bidi w:val="0"/>
        <w:jc w:val="left"/>
        <w:spacing w:before="0" w:after="286"/>
        <w:ind w:left="20" w:right="0" w:firstLine="0"/>
      </w:pPr>
      <w:r>
        <w:fldChar w:fldCharType="begin"/>
      </w:r>
      <w:r>
        <w:rPr>
          <w:color w:val="000000"/>
        </w:rPr>
        <w:instrText> HYPERLINK "mailto:medgora.msu@onego.ru" </w:instrText>
      </w:r>
      <w:r>
        <w:fldChar w:fldCharType="separate"/>
      </w:r>
      <w:r>
        <w:rPr>
          <w:rStyle w:val="Hyperlink"/>
          <w:lang w:val="en-US" w:eastAsia="en-US" w:bidi="en-US"/>
          <w:w w:val="100"/>
          <w:spacing w:val="0"/>
          <w:position w:val="0"/>
        </w:rPr>
        <w:t>medgora.msu@onego.ru</w:t>
      </w:r>
      <w:r>
        <w:fldChar w:fldCharType="end"/>
      </w:r>
    </w:p>
    <w:p>
      <w:pPr>
        <w:pStyle w:val="Style18"/>
        <w:widowControl w:val="0"/>
        <w:keepNext/>
        <w:keepLines/>
        <w:shd w:val="clear" w:color="auto" w:fill="auto"/>
        <w:bidi w:val="0"/>
        <w:jc w:val="left"/>
        <w:spacing w:before="0" w:after="0" w:line="230" w:lineRule="exact"/>
        <w:ind w:left="20" w:right="0" w:firstLine="0"/>
      </w:pPr>
      <w:bookmarkStart w:id="1" w:name="bookmark1"/>
      <w:r>
        <w:rPr>
          <w:lang w:val="ru-RU" w:eastAsia="ru-RU" w:bidi="ru-RU"/>
          <w:w w:val="100"/>
          <w:spacing w:val="0"/>
          <w:color w:val="000000"/>
          <w:position w:val="0"/>
        </w:rPr>
        <w:t>Заявитель:</w:t>
      </w:r>
      <w:bookmarkEnd w:id="1"/>
    </w:p>
    <w:p>
      <w:pPr>
        <w:pStyle w:val="Style20"/>
        <w:widowControl w:val="0"/>
        <w:keepNext w:val="0"/>
        <w:keepLines w:val="0"/>
        <w:shd w:val="clear" w:color="auto" w:fill="auto"/>
        <w:bidi w:val="0"/>
        <w:jc w:val="left"/>
        <w:spacing w:before="0" w:after="0" w:line="284" w:lineRule="exact"/>
        <w:ind w:left="20" w:right="0" w:firstLine="0"/>
      </w:pPr>
      <w:r>
        <w:rPr>
          <w:lang w:val="ru-RU" w:eastAsia="ru-RU" w:bidi="ru-RU"/>
          <w:w w:val="100"/>
          <w:spacing w:val="0"/>
          <w:color w:val="000000"/>
          <w:position w:val="0"/>
        </w:rPr>
        <w:t>ООО «Джули»</w:t>
      </w:r>
    </w:p>
    <w:p>
      <w:pPr>
        <w:pStyle w:val="Style22"/>
        <w:widowControl w:val="0"/>
        <w:keepNext w:val="0"/>
        <w:keepLines w:val="0"/>
        <w:shd w:val="clear" w:color="auto" w:fill="auto"/>
        <w:bidi w:val="0"/>
        <w:jc w:val="left"/>
        <w:spacing w:before="0" w:after="0" w:line="284" w:lineRule="exact"/>
        <w:ind w:left="20" w:right="0" w:firstLine="0"/>
        <w:sectPr>
          <w:footnotePr>
            <w:pos w:val="pageBottom"/>
            <w:numFmt w:val="decimal"/>
            <w:numRestart w:val="continuous"/>
          </w:footnotePr>
          <w:type w:val="continuous"/>
          <w:pgSz w:w="11906" w:h="16838"/>
          <w:pgMar w:top="688" w:left="1378" w:right="1997" w:bottom="605" w:header="0" w:footer="3" w:gutter="0"/>
          <w:rtlGutter w:val="0"/>
          <w:cols w:num="2" w:space="720" w:equalWidth="0">
            <w:col w:w="4399" w:space="317"/>
            <w:col w:w="3816"/>
          </w:cols>
          <w:noEndnote/>
          <w:docGrid w:linePitch="360"/>
        </w:sectPr>
      </w:pPr>
      <w:r>
        <w:rPr>
          <w:lang w:val="ru-RU" w:eastAsia="ru-RU" w:bidi="ru-RU"/>
          <w:w w:val="100"/>
          <w:spacing w:val="0"/>
          <w:color w:val="000000"/>
          <w:position w:val="0"/>
        </w:rPr>
        <w:t xml:space="preserve">ул. Чапаева, строение 14, корп. 3, часть помещения 19, г. Екатеринбург, 620063 </w:t>
      </w:r>
      <w:r>
        <w:fldChar w:fldCharType="begin"/>
      </w:r>
      <w:r>
        <w:rPr>
          <w:color w:val="000000"/>
        </w:rPr>
        <w:instrText> HYPERLINK "mailto:July096@yandex.ru" </w:instrText>
      </w:r>
      <w:r>
        <w:fldChar w:fldCharType="separate"/>
      </w:r>
      <w:r>
        <w:rPr>
          <w:rStyle w:val="Hyperlink"/>
          <w:lang w:val="en-US" w:eastAsia="en-US" w:bidi="en-US"/>
          <w:w w:val="100"/>
          <w:spacing w:val="0"/>
          <w:position w:val="0"/>
        </w:rPr>
        <w:t>July096@yandex.ru</w:t>
      </w:r>
      <w:r>
        <w:fldChar w:fldCharType="end"/>
      </w:r>
    </w:p>
    <w:p>
      <w:pPr>
        <w:widowControl w:val="0"/>
        <w:spacing w:line="240" w:lineRule="exact"/>
        <w:rPr>
          <w:sz w:val="19"/>
          <w:szCs w:val="19"/>
        </w:rPr>
      </w:pPr>
    </w:p>
    <w:p>
      <w:pPr>
        <w:widowControl w:val="0"/>
        <w:spacing w:before="9" w:after="9"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8"/>
        <w:widowControl w:val="0"/>
        <w:keepNext/>
        <w:keepLines/>
        <w:shd w:val="clear" w:color="auto" w:fill="auto"/>
        <w:bidi w:val="0"/>
        <w:jc w:val="center"/>
        <w:spacing w:before="0" w:after="289" w:line="292" w:lineRule="exact"/>
        <w:ind w:left="20" w:right="0" w:firstLine="0"/>
      </w:pPr>
      <w:bookmarkStart w:id="2" w:name="bookmark2"/>
      <w:r>
        <w:rPr>
          <w:lang w:val="ru-RU" w:eastAsia="ru-RU" w:bidi="ru-RU"/>
          <w:w w:val="100"/>
          <w:spacing w:val="0"/>
          <w:color w:val="000000"/>
          <w:position w:val="0"/>
        </w:rPr>
        <w:t>РЕШЕНИЕ по делу № 010/06/105-631/2020</w:t>
      </w:r>
      <w:bookmarkEnd w:id="2"/>
    </w:p>
    <w:p>
      <w:pPr>
        <w:pStyle w:val="Style22"/>
        <w:widowControl w:val="0"/>
        <w:keepNext w:val="0"/>
        <w:keepLines w:val="0"/>
        <w:shd w:val="clear" w:color="auto" w:fill="auto"/>
        <w:bidi w:val="0"/>
        <w:jc w:val="left"/>
        <w:spacing w:before="0" w:after="0" w:line="230" w:lineRule="exact"/>
        <w:ind w:left="7920" w:right="0" w:firstLine="0"/>
      </w:pPr>
      <w:r>
        <w:rPr>
          <w:lang w:val="ru-RU" w:eastAsia="ru-RU" w:bidi="ru-RU"/>
          <w:w w:val="100"/>
          <w:spacing w:val="0"/>
          <w:color w:val="000000"/>
          <w:position w:val="0"/>
        </w:rPr>
        <w:t>г. Петрозаводск</w:t>
      </w:r>
    </w:p>
    <w:p>
      <w:pPr>
        <w:pStyle w:val="Style22"/>
        <w:widowControl w:val="0"/>
        <w:keepNext w:val="0"/>
        <w:keepLines w:val="0"/>
        <w:shd w:val="clear" w:color="auto" w:fill="auto"/>
        <w:bidi w:val="0"/>
        <w:jc w:val="left"/>
        <w:spacing w:before="0" w:after="240" w:line="284" w:lineRule="exact"/>
        <w:ind w:left="0" w:right="3180" w:firstLine="0"/>
      </w:pPr>
      <w:r>
        <w:rPr>
          <w:lang w:val="ru-RU" w:eastAsia="ru-RU" w:bidi="ru-RU"/>
          <w:w w:val="100"/>
          <w:spacing w:val="0"/>
          <w:color w:val="000000"/>
          <w:position w:val="0"/>
        </w:rPr>
        <w:t>Резолютивная часть решения объявлена «15» февраля 2021 года Решение в полном объеме изготовлено «18» февраля 2021 года</w:t>
      </w:r>
    </w:p>
    <w:p>
      <w:pPr>
        <w:pStyle w:val="Style22"/>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22"/>
        <w:widowControl w:val="0"/>
        <w:keepNext w:val="0"/>
        <w:keepLines w:val="0"/>
        <w:shd w:val="clear" w:color="auto" w:fill="auto"/>
        <w:bidi w:val="0"/>
        <w:jc w:val="both"/>
        <w:spacing w:before="0" w:after="0"/>
        <w:ind w:left="0" w:right="20" w:firstLine="56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22"/>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Суханов М.С. - член Комиссии, заместитель начальника отдела контроля органов власти и закупок Карельского У ФАС России;</w:t>
      </w:r>
    </w:p>
    <w:p>
      <w:pPr>
        <w:pStyle w:val="Style22"/>
        <w:widowControl w:val="0"/>
        <w:keepNext w:val="0"/>
        <w:keepLines w:val="0"/>
        <w:shd w:val="clear" w:color="auto" w:fill="auto"/>
        <w:bidi w:val="0"/>
        <w:jc w:val="both"/>
        <w:spacing w:before="0" w:after="240" w:line="284" w:lineRule="exact"/>
        <w:ind w:left="0" w:right="20" w:firstLine="560"/>
      </w:pPr>
      <w:r>
        <w:rPr>
          <w:lang w:val="ru-RU" w:eastAsia="ru-RU" w:bidi="ru-RU"/>
          <w:w w:val="100"/>
          <w:spacing w:val="0"/>
          <w:color w:val="000000"/>
          <w:position w:val="0"/>
        </w:rPr>
        <w:t>Лайдинен О.В. - член Комиссии, ведущий специалист - эксперт отдела контроля органов власти и закупок Карельского У ФАС России;</w:t>
      </w:r>
    </w:p>
    <w:p>
      <w:pPr>
        <w:pStyle w:val="Style22"/>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В отсутствие представителя Заказчика (уведомлен надлежащим образом, участие представителя в рассмотрении жалобы не обеспечил);</w:t>
      </w:r>
    </w:p>
    <w:p>
      <w:pPr>
        <w:pStyle w:val="Style22"/>
        <w:widowControl w:val="0"/>
        <w:keepNext w:val="0"/>
        <w:keepLines w:val="0"/>
        <w:shd w:val="clear" w:color="auto" w:fill="auto"/>
        <w:bidi w:val="0"/>
        <w:jc w:val="both"/>
        <w:spacing w:before="0" w:after="246" w:line="292" w:lineRule="exact"/>
        <w:ind w:left="0" w:right="20" w:firstLine="560"/>
      </w:pPr>
      <w:r>
        <w:rPr>
          <w:lang w:val="ru-RU" w:eastAsia="ru-RU" w:bidi="ru-RU"/>
          <w:w w:val="100"/>
          <w:spacing w:val="0"/>
          <w:color w:val="000000"/>
          <w:position w:val="0"/>
        </w:rPr>
        <w:t>в отсутствие представителя Заявителя (уведомлен надлежащим образом, участие представителя в рассмотрении жалобы не обеспечил);</w:t>
      </w:r>
    </w:p>
    <w:p>
      <w:pPr>
        <w:pStyle w:val="Style22"/>
        <w:widowControl w:val="0"/>
        <w:keepNext w:val="0"/>
        <w:keepLines w:val="0"/>
        <w:shd w:val="clear" w:color="auto" w:fill="auto"/>
        <w:bidi w:val="0"/>
        <w:jc w:val="both"/>
        <w:spacing w:before="0" w:after="0" w:line="284" w:lineRule="exact"/>
        <w:ind w:left="0" w:right="20" w:firstLine="560"/>
      </w:pPr>
      <w:r>
        <w:rPr>
          <w:lang w:val="ru-RU" w:eastAsia="ru-RU" w:bidi="ru-RU"/>
          <w:w w:val="100"/>
          <w:spacing w:val="0"/>
          <w:color w:val="000000"/>
          <w:position w:val="0"/>
        </w:rPr>
        <w:t>рассмотрев жалобу ООО «Джули» на действия Заказчика - администрации муниципального образования «Медвежьегорский муниципальный район» при проведении электронного аукциона на комплексное обустройство площадки под компактную жилую застройку в сельской местности. Республика Карелия, Медвежьегорский район, деревня Толвуя (Строительство объектов транспортной и инженерной инфраструктуры, объектов социальной сферы, обеспечивающей земельные участки, предоставленные для индивидуального жилищного строительства) (извещение № 0106300000421000001)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утверж/ц^^!^ ^иказфм</w:t>
      </w:r>
      <w:r>
        <w:br w:type="page"/>
      </w:r>
    </w:p>
    <w:p>
      <w:pPr>
        <w:pStyle w:val="Style22"/>
        <w:widowControl w:val="0"/>
        <w:keepNext w:val="0"/>
        <w:keepLines w:val="0"/>
        <w:shd w:val="clear" w:color="auto" w:fill="auto"/>
        <w:bidi w:val="0"/>
        <w:jc w:val="both"/>
        <w:spacing w:before="0" w:after="295" w:line="299" w:lineRule="exact"/>
        <w:ind w:left="20" w:right="20" w:firstLine="0"/>
      </w:pPr>
      <w:r>
        <w:rPr>
          <w:lang w:val="ru-RU" w:eastAsia="ru-RU" w:bidi="ru-RU"/>
          <w:w w:val="100"/>
          <w:spacing w:val="0"/>
          <w:color w:val="000000"/>
          <w:position w:val="0"/>
        </w:rPr>
        <w:t>ФАС России от 19.11.2014 №727/14 (Зарегистрировано в Минюсте России 27.02.2015 № 36262)</w:t>
      </w:r>
    </w:p>
    <w:p>
      <w:pPr>
        <w:pStyle w:val="Style20"/>
        <w:widowControl w:val="0"/>
        <w:keepNext w:val="0"/>
        <w:keepLines w:val="0"/>
        <w:shd w:val="clear" w:color="auto" w:fill="auto"/>
        <w:bidi w:val="0"/>
        <w:jc w:val="left"/>
        <w:spacing w:before="0" w:after="264" w:line="230" w:lineRule="exact"/>
        <w:ind w:left="4340" w:right="0" w:firstLine="0"/>
      </w:pPr>
      <w:r>
        <w:rPr>
          <w:lang w:val="ru-RU" w:eastAsia="ru-RU" w:bidi="ru-RU"/>
          <w:w w:val="100"/>
          <w:spacing w:val="0"/>
          <w:color w:val="000000"/>
          <w:position w:val="0"/>
        </w:rPr>
        <w:t>УСТАНОВИЛА:</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своей жалобе Заявитель указывает, что Заказчиком в документации об аукционе не установлены дополнительные требования к участникам закупки в соответствии с Постановлением 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(далее - Постановление Правительства № 99).</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На основании изложенного, Заявитель просит признать жалобу обоснованной и выдать Заказчику предписание об устранении нарушений законодательства о контрактной системе.</w:t>
      </w:r>
    </w:p>
    <w:p>
      <w:pPr>
        <w:pStyle w:val="Style22"/>
        <w:widowControl w:val="0"/>
        <w:keepNext w:val="0"/>
        <w:keepLines w:val="0"/>
        <w:shd w:val="clear" w:color="auto" w:fill="auto"/>
        <w:bidi w:val="0"/>
        <w:jc w:val="both"/>
        <w:spacing w:before="0" w:after="243"/>
        <w:ind w:left="20" w:right="20" w:firstLine="580"/>
      </w:pPr>
      <w:r>
        <w:rPr>
          <w:lang w:val="ru-RU" w:eastAsia="ru-RU" w:bidi="ru-RU"/>
          <w:w w:val="100"/>
          <w:spacing w:val="0"/>
          <w:color w:val="000000"/>
          <w:position w:val="0"/>
        </w:rPr>
        <w:t>Заказчиком представлены письменные пояснения (вх.№ 585 от 12.02.2021), в которых он признает довод жалобы.</w:t>
      </w:r>
    </w:p>
    <w:p>
      <w:pPr>
        <w:pStyle w:val="Style22"/>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 xml:space="preserve">Документация об аукционе утверждена распоряжением администрации муниципального образования «Медвежьегорский муниципальный район» от 26.01.2021 № 41-р и размещена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24"/>
        </w:rPr>
        <w:instrText> HYPERLINK "http://zakupki.gov.ru" </w:instrText>
      </w:r>
      <w:r>
        <w:fldChar w:fldCharType="separate"/>
      </w:r>
      <w:r>
        <w:rPr>
          <w:rStyle w:val="Hyperlink"/>
          <w:lang w:val="en-US" w:eastAsia="en-US" w:bidi="en-US"/>
        </w:rPr>
        <w:t>http://zakupki.gov.ru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29.01.2021.</w:t>
      </w:r>
    </w:p>
    <w:p>
      <w:pPr>
        <w:pStyle w:val="Style22"/>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Номер извещения: 0106300000421000001.</w:t>
      </w:r>
    </w:p>
    <w:p>
      <w:pPr>
        <w:pStyle w:val="Style22"/>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Краткое наименование объекта закупки: комплексное обустройство площадки под компактную жилую застройку в сельской местности. Республика Карелия, Медвежьегорский район, деревня Толвуя (Строительство объектов транспортной и инженерной инфраструктуры, объектов социальной сферы, обеспечивающей земельные участки, предоставленные для индивидуального жилищного строительства).</w:t>
      </w:r>
    </w:p>
    <w:p>
      <w:pPr>
        <w:pStyle w:val="Style22"/>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Способ закупки: электронный аукцион.</w:t>
      </w:r>
    </w:p>
    <w:p>
      <w:pPr>
        <w:pStyle w:val="Style22"/>
        <w:tabs>
          <w:tab w:leader="none" w:pos="2029" w:val="left"/>
        </w:tabs>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Заказчик:</w:t>
        <w:tab/>
        <w:t>администрация муниципального образования «Медвежьегорский</w:t>
      </w:r>
    </w:p>
    <w:p>
      <w:pPr>
        <w:pStyle w:val="Style22"/>
        <w:widowControl w:val="0"/>
        <w:keepNext w:val="0"/>
        <w:keepLines w:val="0"/>
        <w:shd w:val="clear" w:color="auto" w:fill="auto"/>
        <w:bidi w:val="0"/>
        <w:jc w:val="both"/>
        <w:spacing w:before="0" w:after="0" w:line="284" w:lineRule="exact"/>
        <w:ind w:left="20" w:right="0" w:firstLine="0"/>
      </w:pPr>
      <w:r>
        <w:rPr>
          <w:lang w:val="ru-RU" w:eastAsia="ru-RU" w:bidi="ru-RU"/>
          <w:w w:val="100"/>
          <w:spacing w:val="0"/>
          <w:color w:val="000000"/>
          <w:position w:val="0"/>
        </w:rPr>
        <w:t>муниципальный район».</w:t>
      </w:r>
    </w:p>
    <w:p>
      <w:pPr>
        <w:pStyle w:val="Style22"/>
        <w:widowControl w:val="0"/>
        <w:keepNext w:val="0"/>
        <w:keepLines w:val="0"/>
        <w:shd w:val="clear" w:color="auto" w:fill="auto"/>
        <w:bidi w:val="0"/>
        <w:jc w:val="both"/>
        <w:spacing w:before="0" w:after="0" w:line="284" w:lineRule="exact"/>
        <w:ind w:left="20" w:right="0" w:firstLine="580"/>
      </w:pPr>
      <w:r>
        <w:rPr>
          <w:lang w:val="ru-RU" w:eastAsia="ru-RU" w:bidi="ru-RU"/>
          <w:w w:val="100"/>
          <w:spacing w:val="0"/>
          <w:color w:val="000000"/>
          <w:position w:val="0"/>
        </w:rPr>
        <w:t>Начальная (максимальная) цена контракта: 23 800 353,54 рублей.</w:t>
      </w:r>
    </w:p>
    <w:p>
      <w:pPr>
        <w:pStyle w:val="Style22"/>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Согласно протоколу рассмотрения заявок на участие в электронном аукционе от 11.09.2020 №0106300010020000090-1 в адрес Заказчика поступило 2 (две) заявки, обе заявки допущены к участию в аукционе.</w:t>
      </w:r>
    </w:p>
    <w:p>
      <w:pPr>
        <w:pStyle w:val="Style22"/>
        <w:widowControl w:val="0"/>
        <w:keepNext w:val="0"/>
        <w:keepLines w:val="0"/>
        <w:shd w:val="clear" w:color="auto" w:fill="auto"/>
        <w:bidi w:val="0"/>
        <w:jc w:val="both"/>
        <w:spacing w:before="0" w:after="0" w:line="284" w:lineRule="exact"/>
        <w:ind w:left="20" w:right="20" w:firstLine="720"/>
      </w:pPr>
      <w:r>
        <w:rPr>
          <w:lang w:val="ru-RU" w:eastAsia="ru-RU" w:bidi="ru-RU"/>
          <w:w w:val="100"/>
          <w:spacing w:val="0"/>
          <w:color w:val="000000"/>
          <w:position w:val="0"/>
        </w:rPr>
        <w:t>В соответствии с протоколом подведения итогов электронного аукциона от 10.02.2021 № 0106300000421000001-2 победителем признано ООО «ЖБИ» с предложением по цене контракта 21 658 321, 68 рублей.</w:t>
      </w:r>
    </w:p>
    <w:p>
      <w:pPr>
        <w:pStyle w:val="Style20"/>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Изучив представленные материалы, Комиссия Карельского УФАС России пришла к следующим выводам:</w:t>
      </w:r>
    </w:p>
    <w:p>
      <w:pPr>
        <w:pStyle w:val="Style22"/>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В соответствии с частью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должна содержать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pPr>
        <w:pStyle w:val="Style22"/>
        <w:widowControl w:val="0"/>
        <w:keepNext w:val="0"/>
        <w:keepLines w:val="0"/>
        <w:shd w:val="clear" w:color="auto" w:fill="auto"/>
        <w:bidi w:val="0"/>
        <w:jc w:val="both"/>
        <w:spacing w:before="0" w:after="0" w:line="284" w:lineRule="exact"/>
        <w:ind w:left="20" w:right="20" w:firstLine="580"/>
      </w:pPr>
      <w:r>
        <w:rPr>
          <w:lang w:val="ru-RU" w:eastAsia="ru-RU" w:bidi="ru-RU"/>
          <w:w w:val="100"/>
          <w:spacing w:val="0"/>
          <w:color w:val="000000"/>
          <w:position w:val="0"/>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соответствии с частью 3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частях 2 и 2.1 статьи 31 Закона о контрактной системе, устанавливается Правительством Российской Федерации.</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Согласно части 4 статьи 31 Закона о контрактной системе </w:t>
      </w:r>
      <w:r>
        <w:rPr>
          <w:rStyle w:val="CharStyle24"/>
        </w:rPr>
        <w:t>в случае установления</w:t>
      </w:r>
      <w:r>
        <w:rPr>
          <w:lang w:val="ru-RU" w:eastAsia="ru-RU" w:bidi="ru-RU"/>
          <w:w w:val="100"/>
          <w:spacing w:val="0"/>
          <w:color w:val="000000"/>
          <w:position w:val="0"/>
        </w:rPr>
        <w:t xml:space="preserve"> </w:t>
      </w:r>
      <w:r>
        <w:rPr>
          <w:rStyle w:val="CharStyle24"/>
        </w:rPr>
        <w:t>Правительством Российской Федерации в соответствии с частями 2 и 2.1 статьи 31 Закона о</w:t>
      </w:r>
      <w:r>
        <w:rPr>
          <w:lang w:val="ru-RU" w:eastAsia="ru-RU" w:bidi="ru-RU"/>
          <w:w w:val="100"/>
          <w:spacing w:val="0"/>
          <w:color w:val="000000"/>
          <w:position w:val="0"/>
        </w:rPr>
        <w:t xml:space="preserve"> </w:t>
      </w:r>
      <w:r>
        <w:rPr>
          <w:rStyle w:val="CharStyle24"/>
        </w:rPr>
        <w:t>контрактной системе дополнительных требований к участникам закупок Заказчики пр</w:t>
      </w:r>
      <w:r>
        <w:rPr>
          <w:lang w:val="ru-RU" w:eastAsia="ru-RU" w:bidi="ru-RU"/>
          <w:w w:val="100"/>
          <w:spacing w:val="0"/>
          <w:color w:val="000000"/>
          <w:position w:val="0"/>
        </w:rPr>
        <w:t xml:space="preserve">и </w:t>
      </w:r>
      <w:r>
        <w:rPr>
          <w:rStyle w:val="CharStyle24"/>
        </w:rPr>
        <w:t>определении поставщиков (подрядчиков, исполнителей) обязаны устанавливать такие</w:t>
      </w:r>
      <w:r>
        <w:rPr>
          <w:lang w:val="ru-RU" w:eastAsia="ru-RU" w:bidi="ru-RU"/>
          <w:w w:val="100"/>
          <w:spacing w:val="0"/>
          <w:color w:val="000000"/>
          <w:position w:val="0"/>
        </w:rPr>
        <w:t xml:space="preserve"> </w:t>
      </w:r>
      <w:r>
        <w:rPr>
          <w:rStyle w:val="CharStyle24"/>
        </w:rPr>
        <w:t>дополнительные требования</w:t>
      </w:r>
      <w:r>
        <w:rPr>
          <w:lang w:val="ru-RU" w:eastAsia="ru-RU" w:bidi="ru-RU"/>
          <w:w w:val="100"/>
          <w:spacing w:val="0"/>
          <w:color w:val="000000"/>
          <w:position w:val="0"/>
        </w:rPr>
        <w:t>.</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Такие дополнительные требования к участникам закупки отдельных видов товаров, работ, услуг установлены Постановлением Правительства от 04.02.2015 № 99 (далее - Постановление Правительства № 99).</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 пункте 10.7 Информационной карты документации об аукционе Заказчиком установлено требование в соответствии с пунктом 2 (2) приложения № 1 к Постановлению Правительства № 99:</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Наличие за последние 5 лет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в том числе линейного объекта, либо одного контракта (договора), заключенного в соответствии с Федеральным законом "О контрактной системе в сфере закупок товаров, работ, услуг для обеспечения государственных и муниципальных нужд" или Федеральным законом "О закупках товаров, работ, услуг отдельными видами юридических лиц" на выполнение работ по строительству некапитального строения, сооружения (строений, сооружений), благоустройству территории.</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При этом стоимость такого одного контракта (договора) должна составлять не менее 20 процентов начальной (максимальной) цены контракта (цены лота), на право заключить который проводится закупка.</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Комиссия Карельского У ФАС России приходит к выводу, что указанное требование установлено Заказчиком ненадлежащим образом, так как согласно проектной документации, в число работ, выполняемых в рамках заключаемого контракта, включены: строительство автомобильной дороги, строительство сетей водопровода.</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Согласно пункту 2(1) Приложения № 1 к Постановлению № 99 к участникам закупки на выполнение работ по строительству, реконструкции, капитальному ремонту, сносу линейного объекта, если начальная (максимальная) цена контракта (цена лота) превышает 10 млн. рублей заказчик обязан установить дополнительное требование, а именно наличие за последние 3 года до даты подачи заявки на участие в закупке опыта исполнения (с учетом правопреемства) одного контракта (договора) на выполнение работ по строительству, реконструкции, капитальному ремонту, сносу линейного объекта. При этом стоимость такого одного исполненного контракта (договора) должна составлять не менее 40 процентов начальной (максимальной) цены контракта (цены лота), на право заключить который проводится закупка, если начальная (максимальная) цена контракта (цена лота) превышает 100 млн. рублей.</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Таким образом, Заказчик был обязан установить к участникам закупки дополнительные требования, предусмотренные пунктом 2.1 Постановления Правительства № 99, в связи с чем, Комиссия Карельского У ФАС России усматривает в действиях Заказчика нарушение части 4 статьи 31 Закона о контрактной системе.</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Вместе с тем, в данном случае Комиссия Карельского У ФАС России полагает нецелесообразным выдачу предписания об аннулировании закупки, так как на участие в ней поданы 2 заявки, жалоб от которых не поступало, а Заявитель не доказал нарушения своего права на участие в закупке.</w:t>
      </w:r>
    </w:p>
    <w:p>
      <w:pPr>
        <w:pStyle w:val="Style22"/>
        <w:widowControl w:val="0"/>
        <w:keepNext w:val="0"/>
        <w:keepLines w:val="0"/>
        <w:shd w:val="clear" w:color="auto" w:fill="auto"/>
        <w:bidi w:val="0"/>
        <w:jc w:val="both"/>
        <w:spacing w:before="0" w:after="289" w:line="292" w:lineRule="exact"/>
        <w:ind w:left="20" w:right="20" w:firstLine="580"/>
      </w:pPr>
      <w:r>
        <w:rPr>
          <w:lang w:val="ru-RU" w:eastAsia="ru-RU" w:bidi="ru-RU"/>
          <w:w w:val="100"/>
          <w:spacing w:val="0"/>
          <w:color w:val="000000"/>
          <w:position w:val="0"/>
        </w:rPr>
        <w:t>На основании вышеизложенного и руководствуясь статьями 99, 106 Закона о контрактной системе, Комиссия Карельского У ФАС России по контролю в сфере закупок для государственных и муниципальных нужд</w:t>
      </w:r>
    </w:p>
    <w:p>
      <w:pPr>
        <w:pStyle w:val="Style20"/>
        <w:widowControl w:val="0"/>
        <w:keepNext w:val="0"/>
        <w:keepLines w:val="0"/>
        <w:shd w:val="clear" w:color="auto" w:fill="auto"/>
        <w:bidi w:val="0"/>
        <w:jc w:val="center"/>
        <w:spacing w:before="0" w:after="268" w:line="230" w:lineRule="exact"/>
        <w:ind w:left="0" w:right="0" w:firstLine="0"/>
      </w:pPr>
      <w:r>
        <w:rPr>
          <w:lang w:val="ru-RU" w:eastAsia="ru-RU" w:bidi="ru-RU"/>
          <w:w w:val="100"/>
          <w:spacing w:val="0"/>
          <w:color w:val="000000"/>
          <w:position w:val="0"/>
        </w:rPr>
        <w:t>РЕШИЛА:</w:t>
      </w:r>
    </w:p>
    <w:p>
      <w:pPr>
        <w:pStyle w:val="Style22"/>
        <w:numPr>
          <w:ilvl w:val="0"/>
          <w:numId w:val="1"/>
        </w:numPr>
        <w:tabs>
          <w:tab w:leader="none" w:pos="10042" w:val="right"/>
        </w:tabs>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Признать жалобу ООО «Джули» на действия Заказчика - администрации муниципального образования «Медвежьегорский муниципальный район» при проведении электронного аукциона на комплексное обустройство площадки под компактную жилую застройку в сельской местности. Республика Карелия, Медвежьегорский район, деревня Толвуя (Строительство объектов транспортной и инженерной инфраструктуры, объектов социальной сферы, обеспечивающей земельные участки, предоставленные для индивидуального жилищного строительства) (извещение №</w:t>
        <w:tab/>
        <w:t>0106300000421000001) обоснованной.</w:t>
      </w:r>
    </w:p>
    <w:p>
      <w:pPr>
        <w:pStyle w:val="Style22"/>
        <w:numPr>
          <w:ilvl w:val="0"/>
          <w:numId w:val="1"/>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В действиях Заказчика установлено нарушение части 4 статьи 31 Закона о контрактной системе.</w:t>
      </w:r>
    </w:p>
    <w:p>
      <w:pPr>
        <w:pStyle w:val="Style22"/>
        <w:numPr>
          <w:ilvl w:val="0"/>
          <w:numId w:val="1"/>
        </w:numPr>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 xml:space="preserve"> Обязать администрацию муниципального образования «Медвежьегорский муниципальный район» обеспечить явку должностного лица, утвердившего документацию об аукционе, для дачи объяснений по факту вменяемого правонарушения, а также составления и подписания протокола об административном правонарушении, ответственность за которое предусмотрена частью 4.2 статьи 7.30 КоАП РФ.</w:t>
      </w:r>
    </w:p>
    <w:p>
      <w:pPr>
        <w:pStyle w:val="Style20"/>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Составление и подписание протокола состоится 26 февраля 2021 года в 16 часов 00 минут по адресу: г. Петрозаводск, наб. Варкауса, д. 1а, каб. 516.</w:t>
      </w:r>
    </w:p>
    <w:p>
      <w:pPr>
        <w:pStyle w:val="Style22"/>
        <w:widowControl w:val="0"/>
        <w:keepNext w:val="0"/>
        <w:keepLines w:val="0"/>
        <w:shd w:val="clear" w:color="auto" w:fill="auto"/>
        <w:bidi w:val="0"/>
        <w:jc w:val="both"/>
        <w:spacing w:before="0" w:after="0"/>
        <w:ind w:left="20" w:right="20" w:firstLine="580"/>
      </w:pPr>
      <w:r>
        <w:rPr>
          <w:lang w:val="ru-RU" w:eastAsia="ru-RU" w:bidi="ru-RU"/>
          <w:w w:val="100"/>
          <w:spacing w:val="0"/>
          <w:color w:val="000000"/>
          <w:position w:val="0"/>
        </w:rPr>
        <w:t>Не позднее трех дней до даты составления протокола представить копию паспорта должностного лица, информацию о месте жительства и об адресе, по которому получается почтовая корреспонденция, сведения о наличии несовершеннолетних детей и лиц, находящихся на иждивении лица, привлекаемого к административной ответственности; письменные пояснения должностного лица относительно обстоятельств дела.</w:t>
      </w:r>
    </w:p>
    <w:p>
      <w:pPr>
        <w:pStyle w:val="Style22"/>
        <w:widowControl w:val="0"/>
        <w:keepNext w:val="0"/>
        <w:keepLines w:val="0"/>
        <w:shd w:val="clear" w:color="auto" w:fill="auto"/>
        <w:bidi w:val="0"/>
        <w:jc w:val="both"/>
        <w:spacing w:before="0" w:after="302"/>
        <w:ind w:left="20" w:right="20" w:firstLine="580"/>
      </w:pPr>
      <w:r>
        <w:rPr>
          <w:lang w:val="ru-RU" w:eastAsia="ru-RU" w:bidi="ru-RU"/>
          <w:w w:val="100"/>
          <w:spacing w:val="0"/>
          <w:color w:val="000000"/>
          <w:position w:val="0"/>
        </w:rPr>
        <w:t>Также, в силу части 1 статьи 24.4, части 1 статьи 25.1 КоАП РФ лицо, в отношении которого ведется производство по делу об административном правонарушении, вправе заявить ходатайство о составлении протокола в его отсутствие.</w:t>
      </w:r>
    </w:p>
    <w:p>
      <w:pPr>
        <w:pStyle w:val="Style25"/>
        <w:widowControl w:val="0"/>
        <w:keepNext w:val="0"/>
        <w:keepLines w:val="0"/>
        <w:shd w:val="clear" w:color="auto" w:fill="auto"/>
        <w:bidi w:val="0"/>
        <w:spacing w:before="0" w:after="5" w:line="210" w:lineRule="exact"/>
        <w:ind w:left="0" w:right="0" w:firstLine="0"/>
      </w:pPr>
      <w:r>
        <w:rPr>
          <w:lang w:val="ru-RU" w:eastAsia="ru-RU" w:bidi="ru-RU"/>
          <w:w w:val="100"/>
          <w:spacing w:val="0"/>
          <w:color w:val="000000"/>
          <w:position w:val="0"/>
        </w:rPr>
        <w:t>Настоящее решение может быть обжаловано в Арбитраж</w:t>
      </w:r>
    </w:p>
    <w:p>
      <w:pPr>
        <w:pStyle w:val="Style25"/>
        <w:widowControl w:val="0"/>
        <w:keepNext w:val="0"/>
        <w:keepLines w:val="0"/>
        <w:shd w:val="clear" w:color="auto" w:fill="auto"/>
        <w:bidi w:val="0"/>
        <w:spacing w:before="0" w:after="307" w:line="210" w:lineRule="exact"/>
        <w:ind w:left="0" w:right="0" w:firstLine="0"/>
      </w:pPr>
      <w:r>
        <w:rPr>
          <w:lang w:val="ru-RU" w:eastAsia="ru-RU" w:bidi="ru-RU"/>
          <w:w w:val="100"/>
          <w:spacing w:val="0"/>
          <w:color w:val="000000"/>
          <w:position w:val="0"/>
        </w:rPr>
        <w:t>в течение 3 месяцев со дня вынесе</w:t>
      </w:r>
      <w:r>
        <w:rPr>
          <w:lang w:val="en-US" w:eastAsia="en-US" w:bidi="en-US"/>
          <w:w w:val="100"/>
          <w:spacing w:val="0"/>
          <w:color w:val="000000"/>
          <w:position w:val="0"/>
        </w:rPr>
        <w:t>i</w:t>
      </w:r>
    </w:p>
    <w:p>
      <w:pPr>
        <w:pStyle w:val="Style22"/>
        <w:widowControl w:val="0"/>
        <w:keepNext w:val="0"/>
        <w:keepLines w:val="0"/>
        <w:shd w:val="clear" w:color="auto" w:fill="auto"/>
        <w:bidi w:val="0"/>
        <w:jc w:val="left"/>
        <w:spacing w:before="0" w:after="299" w:line="230" w:lineRule="exact"/>
        <w:ind w:left="20" w:right="0" w:firstLine="0"/>
      </w:pPr>
      <w:r>
        <w:rPr>
          <w:lang w:val="ru-RU" w:eastAsia="ru-RU" w:bidi="ru-RU"/>
          <w:w w:val="100"/>
          <w:spacing w:val="0"/>
          <w:color w:val="000000"/>
          <w:position w:val="0"/>
        </w:rPr>
        <w:t>Заместитель председателя Комиссии</w:t>
      </w:r>
    </w:p>
    <w:p>
      <w:pPr>
        <w:pStyle w:val="Style22"/>
        <w:widowControl w:val="0"/>
        <w:keepNext w:val="0"/>
        <w:keepLines w:val="0"/>
        <w:shd w:val="clear" w:color="auto" w:fill="auto"/>
        <w:bidi w:val="0"/>
        <w:jc w:val="left"/>
        <w:spacing w:before="0" w:after="0" w:line="230" w:lineRule="exact"/>
        <w:ind w:left="20" w:right="0" w:firstLine="0"/>
      </w:pPr>
      <w:r>
        <w:rPr>
          <w:lang w:val="ru-RU" w:eastAsia="ru-RU" w:bidi="ru-RU"/>
          <w:w w:val="100"/>
          <w:spacing w:val="0"/>
          <w:color w:val="000000"/>
          <w:position w:val="0"/>
        </w:rPr>
        <w:t>Члены комиссии</w:t>
      </w:r>
    </w:p>
    <w:sectPr>
      <w:type w:val="continuous"/>
      <w:pgSz w:w="11906" w:h="16838"/>
      <w:pgMar w:top="1202" w:left="837" w:right="837" w:bottom="842" w:header="0" w:footer="3" w:gutter="166"/>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19"/>
      <w:szCs w:val="19"/>
      <w:rFonts w:ascii="Times New Roman" w:eastAsia="Times New Roman" w:hAnsi="Times New Roman" w:cs="Times New Roman"/>
      <w:w w:val="60"/>
      <w:spacing w:val="10"/>
    </w:rPr>
  </w:style>
  <w:style w:type="character" w:customStyle="1" w:styleId="CharStyle5">
    <w:name w:val="Основной текст (2)"/>
    <w:basedOn w:val="CharStyle4"/>
    <w:rPr>
      <w:lang w:val="ru-RU" w:eastAsia="ru-RU" w:bidi="ru-RU"/>
      <w:u w:val="single"/>
      <w:color w:val="000000"/>
      <w:position w:val="0"/>
    </w:rPr>
  </w:style>
  <w:style w:type="character" w:customStyle="1" w:styleId="CharStyle6">
    <w:name w:val="Основной текст (2)"/>
    <w:basedOn w:val="CharStyle4"/>
    <w:rPr>
      <w:lang w:val="ru-RU" w:eastAsia="ru-RU" w:bidi="ru-RU"/>
      <w:u w:val="single"/>
      <w:color w:val="000000"/>
      <w:position w:val="0"/>
    </w:rPr>
  </w:style>
  <w:style w:type="character" w:customStyle="1" w:styleId="CharStyle7">
    <w:name w:val="Основной текст (2) + 13 pt,Курсив,Интервал 0 pt,Масштаб 100%"/>
    <w:basedOn w:val="CharStyle4"/>
    <w:rPr>
      <w:lang w:val="ru-RU" w:eastAsia="ru-RU" w:bidi="ru-RU"/>
      <w:i/>
      <w:iCs/>
      <w:u w:val="single"/>
      <w:sz w:val="26"/>
      <w:szCs w:val="26"/>
      <w:w w:val="100"/>
      <w:spacing w:val="-10"/>
      <w:color w:val="000000"/>
      <w:position w:val="0"/>
    </w:rPr>
  </w:style>
  <w:style w:type="character" w:customStyle="1" w:styleId="CharStyle8">
    <w:name w:val="Основной текст (2) + 13 pt,Курсив,Интервал 0 pt,Масштаб 100%"/>
    <w:basedOn w:val="CharStyle4"/>
    <w:rPr>
      <w:lang w:val="ru-RU" w:eastAsia="ru-RU" w:bidi="ru-RU"/>
      <w:i/>
      <w:iCs/>
      <w:sz w:val="26"/>
      <w:szCs w:val="26"/>
      <w:w w:val="100"/>
      <w:spacing w:val="-10"/>
      <w:color w:val="000000"/>
      <w:position w:val="0"/>
    </w:rPr>
  </w:style>
  <w:style w:type="character" w:customStyle="1" w:styleId="CharStyle9">
    <w:name w:val="Основной текст (2) + 13 pt,Курсив,Интервал 0 pt,Масштаб 100%"/>
    <w:basedOn w:val="CharStyle4"/>
    <w:rPr>
      <w:lang w:val="ru-RU" w:eastAsia="ru-RU" w:bidi="ru-RU"/>
      <w:i/>
      <w:iCs/>
      <w:sz w:val="26"/>
      <w:szCs w:val="26"/>
      <w:w w:val="100"/>
      <w:spacing w:val="-10"/>
      <w:color w:val="000000"/>
      <w:position w:val="0"/>
    </w:rPr>
  </w:style>
  <w:style w:type="character" w:customStyle="1" w:styleId="CharStyle10">
    <w:name w:val="Основной текст (2)"/>
    <w:basedOn w:val="CharStyle4"/>
    <w:rPr>
      <w:lang w:val="ru-RU" w:eastAsia="ru-RU" w:bidi="ru-RU"/>
      <w:color w:val="000000"/>
      <w:position w:val="0"/>
    </w:rPr>
  </w:style>
  <w:style w:type="character" w:customStyle="1" w:styleId="CharStyle11">
    <w:name w:val="Основной текст (2)"/>
    <w:basedOn w:val="CharStyle4"/>
    <w:rPr>
      <w:lang w:val="ru-RU" w:eastAsia="ru-RU" w:bidi="ru-RU"/>
      <w:color w:val="000000"/>
      <w:position w:val="0"/>
    </w:rPr>
  </w:style>
  <w:style w:type="character" w:customStyle="1" w:styleId="CharStyle12">
    <w:name w:val="Основной текст (2)"/>
    <w:basedOn w:val="CharStyle4"/>
    <w:rPr>
      <w:lang w:val="ru-RU" w:eastAsia="ru-RU" w:bidi="ru-RU"/>
      <w:u w:val="single"/>
      <w:color w:val="000000"/>
      <w:position w:val="0"/>
    </w:rPr>
  </w:style>
  <w:style w:type="character" w:customStyle="1" w:styleId="CharStyle13">
    <w:name w:val="Основной текст (2) + 13 pt,Курсив,Интервал 0 pt,Масштаб 100%"/>
    <w:basedOn w:val="CharStyle4"/>
    <w:rPr>
      <w:lang w:val="ru-RU" w:eastAsia="ru-RU" w:bidi="ru-RU"/>
      <w:i/>
      <w:iCs/>
      <w:sz w:val="26"/>
      <w:szCs w:val="26"/>
      <w:w w:val="100"/>
      <w:spacing w:val="-10"/>
      <w:color w:val="000000"/>
      <w:position w:val="0"/>
    </w:rPr>
  </w:style>
  <w:style w:type="character" w:customStyle="1" w:styleId="CharStyle14">
    <w:name w:val="Основной текст (2)"/>
    <w:basedOn w:val="CharStyle4"/>
    <w:rPr>
      <w:lang w:val="en-US" w:eastAsia="en-US" w:bidi="en-US"/>
      <w:color w:val="000000"/>
      <w:position w:val="0"/>
    </w:rPr>
  </w:style>
  <w:style w:type="character" w:customStyle="1" w:styleId="CharStyle16">
    <w:name w:val="Основной текст (3)_"/>
    <w:basedOn w:val="DefaultParagraphFont"/>
    <w:link w:val="Style15"/>
    <w:rPr>
      <w:b w:val="0"/>
      <w:bCs w:val="0"/>
      <w:i w:val="0"/>
      <w:iCs w:val="0"/>
      <w:u w:val="none"/>
      <w:strike w:val="0"/>
      <w:smallCaps w:val="0"/>
      <w:sz w:val="21"/>
      <w:szCs w:val="21"/>
      <w:rFonts w:ascii="Times New Roman" w:eastAsia="Times New Roman" w:hAnsi="Times New Roman" w:cs="Times New Roman"/>
    </w:rPr>
  </w:style>
  <w:style w:type="character" w:customStyle="1" w:styleId="CharStyle17">
    <w:name w:val="Основной текст (3) + Интервал 1 pt"/>
    <w:basedOn w:val="CharStyle16"/>
    <w:rPr>
      <w:lang w:val="ru-RU" w:eastAsia="ru-RU" w:bidi="ru-RU"/>
      <w:w w:val="100"/>
      <w:spacing w:val="20"/>
      <w:color w:val="000000"/>
      <w:position w:val="0"/>
    </w:rPr>
  </w:style>
  <w:style w:type="character" w:customStyle="1" w:styleId="CharStyle19">
    <w:name w:val="Заголовок №1_"/>
    <w:basedOn w:val="DefaultParagraphFont"/>
    <w:link w:val="Style18"/>
    <w:rPr>
      <w:b/>
      <w:bCs/>
      <w:i w:val="0"/>
      <w:iCs w:val="0"/>
      <w:u w:val="none"/>
      <w:strike w:val="0"/>
      <w:smallCaps w:val="0"/>
      <w:sz w:val="23"/>
      <w:szCs w:val="23"/>
      <w:rFonts w:ascii="Times New Roman" w:eastAsia="Times New Roman" w:hAnsi="Times New Roman" w:cs="Times New Roman"/>
    </w:rPr>
  </w:style>
  <w:style w:type="character" w:customStyle="1" w:styleId="CharStyle21">
    <w:name w:val="Основной текст (4)_"/>
    <w:basedOn w:val="DefaultParagraphFont"/>
    <w:link w:val="Style20"/>
    <w:rPr>
      <w:b/>
      <w:bCs/>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_"/>
    <w:basedOn w:val="DefaultParagraphFont"/>
    <w:link w:val="Style22"/>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w:basedOn w:val="CharStyle23"/>
    <w:rPr>
      <w:lang w:val="ru-RU" w:eastAsia="ru-RU" w:bidi="ru-RU"/>
      <w:u w:val="single"/>
      <w:w w:val="100"/>
      <w:spacing w:val="0"/>
      <w:color w:val="000000"/>
      <w:position w:val="0"/>
    </w:rPr>
  </w:style>
  <w:style w:type="character" w:customStyle="1" w:styleId="CharStyle26">
    <w:name w:val="Основной текст (5)_"/>
    <w:basedOn w:val="DefaultParagraphFont"/>
    <w:link w:val="Style25"/>
    <w:rPr>
      <w:b w:val="0"/>
      <w:bCs w:val="0"/>
      <w:i/>
      <w:iCs/>
      <w:u w:val="none"/>
      <w:strike w:val="0"/>
      <w:smallCaps w:val="0"/>
      <w:sz w:val="21"/>
      <w:szCs w:val="21"/>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after="240" w:line="0" w:lineRule="exact"/>
    </w:pPr>
    <w:rPr>
      <w:b w:val="0"/>
      <w:bCs w:val="0"/>
      <w:i w:val="0"/>
      <w:iCs w:val="0"/>
      <w:u w:val="none"/>
      <w:strike w:val="0"/>
      <w:smallCaps w:val="0"/>
      <w:sz w:val="19"/>
      <w:szCs w:val="19"/>
      <w:rFonts w:ascii="Times New Roman" w:eastAsia="Times New Roman" w:hAnsi="Times New Roman" w:cs="Times New Roman"/>
      <w:w w:val="60"/>
      <w:spacing w:val="10"/>
    </w:rPr>
  </w:style>
  <w:style w:type="paragraph" w:customStyle="1" w:styleId="Style15">
    <w:name w:val="Основной текст (3)"/>
    <w:basedOn w:val="Normal"/>
    <w:link w:val="CharStyle16"/>
    <w:pPr>
      <w:widowControl w:val="0"/>
      <w:shd w:val="clear" w:color="auto" w:fill="FFFFFF"/>
      <w:jc w:val="both"/>
      <w:spacing w:before="2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0">
    <w:name w:val="Основной текст (4)"/>
    <w:basedOn w:val="Normal"/>
    <w:link w:val="CharStyle21"/>
    <w:pPr>
      <w:widowControl w:val="0"/>
      <w:shd w:val="clear" w:color="auto" w:fill="FFFFFF"/>
      <w:spacing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22">
    <w:name w:val="Основной текст"/>
    <w:basedOn w:val="Normal"/>
    <w:link w:val="CharStyle23"/>
    <w:pPr>
      <w:widowControl w:val="0"/>
      <w:shd w:val="clear" w:color="auto" w:fill="FFFFFF"/>
      <w:spacing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center"/>
      <w:spacing w:before="240" w:after="60" w:line="0" w:lineRule="exact"/>
    </w:pPr>
    <w:rPr>
      <w:b w:val="0"/>
      <w:bCs w:val="0"/>
      <w:i/>
      <w:iCs/>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