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8" w:line="260" w:lineRule="exact"/>
        <w:ind w:left="1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ДСЗМ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11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Скатертный пер., д. 4/2/, стр. 1, Москва, 121069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3" w:line="260" w:lineRule="exact"/>
        <w:ind w:left="1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«ТИС»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11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Юрловский пр-д., д. 14, корп. 3, кв. 216, г. Москва, 127566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92" w:line="260" w:lineRule="exact"/>
        <w:ind w:left="1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543" w:line="260" w:lineRule="exact"/>
        <w:ind w:left="1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7"/>
        <w:tabs>
          <w:tab w:leader="none" w:pos="9097" w:val="right"/>
          <w:tab w:leader="none" w:pos="1014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077/06/106-2360/2021 о нарушении законодательства о контрактной системе 15.02.2021</w:t>
        <w:tab/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заместителя начальника отдела обжалования государственных закупок Д.С. Грешневой,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П.А. Ступченко,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 А.А. Матюшенко,</w:t>
      </w:r>
    </w:p>
    <w:p>
      <w:pPr>
        <w:pStyle w:val="Style3"/>
        <w:framePr w:w="1349" w:h="427" w:wrap="around" w:vAnchor="text" w:hAnchor="margin" w:x="351" w:y="450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000373236367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Управления от </w:t>
      </w:r>
      <w:r>
        <w:rPr>
          <w:rStyle w:val="CharStyle9"/>
        </w:rPr>
        <w:t xml:space="preserve">15.02.2021 по делу №077/06/106-2360/2021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итогам рассмотрения жалобы ООО «ТИС» (далее — Заявитель) на действия ГБУ ДСЗМ (далее — Заказчик) при проведении открытого конкурса в электронной форме на право заключения государственного контракта на услуги по организации программно-аппаратного комплекса системы результатов для подготовки и проведения Открытого зимнего чемпионата Москвы по теннису «Винтер Москоу Опен 2021» Профессиональный турнир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ITF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(Закупка № 0373200001921000001) (далее —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</w:t>
      </w:r>
      <w:r>
        <w:rPr>
          <w:rStyle w:val="CharStyle10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пальных нужд, утвержденным приказом ФАС России от 19.11.2014 №727/14,</w: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303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Конкурсной комиссии отменить протокол подведения итогов открытого конкурса в электронной форме, протокол рассмотрения и оценки вторых частей заявок на участие в открытом конкурсе (далее - Протоколы) и назначить новую дату рассмотрения и оценки вторых частей заявок на участие в Конкурсе, дату проведения Конкурса, а так же разместить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товаром, выполнение работ, оказание услуг </w:t>
      </w:r>
      <w:r>
        <w:fldChar w:fldCharType="begin"/>
      </w:r>
      <w:r>
        <w:rPr>
          <w:rStyle w:val="CharStyle13"/>
        </w:rPr>
        <w:instrText> HYPERLINK "http://www.zakupki.gov.ru/" </w:instrText>
      </w:r>
      <w:r>
        <w:fldChar w:fldCharType="separate"/>
      </w:r>
      <w:r>
        <w:rPr>
          <w:rStyle w:val="Hyperlink"/>
        </w:rPr>
        <w:t>www</w:t>
      </w:r>
      <w:r>
        <w:rPr>
          <w:rStyle w:val="Hyperlink"/>
          <w:lang w:val="ru-RU" w:eastAsia="ru-RU" w:bidi="ru-RU"/>
        </w:rPr>
        <w:t xml:space="preserve">. </w:t>
      </w:r>
      <w:r>
        <w:rPr>
          <w:rStyle w:val="Hyperlink"/>
        </w:rPr>
        <w:t>zakupki. gov.ru</w:t>
      </w:r>
      <w:r>
        <w:fldChar w:fldCharType="end"/>
      </w:r>
      <w:r>
        <w:rPr>
          <w:rStyle w:val="CharStyle14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информацию об отмене Протоколов. При этом дата рассмотрения вторых частей заявок на участие в Конкурсе должна быть назначена не ранее чем через 6 рабочих дней со дня отмены Протоколов.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вышеуказанные протоколы;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Конкурса и разместить на электронной площадке информацию о времени проведения Конкурса;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Конкурсе, в том числе Заявителя, об отмене Протоколов, о новой дате и времени рассмотрения и оценки вторых частей заявок, а также о необходимости наличия на счетах для проведения операций по обеспечению участия в электронных процедурах, открытых участникам закупки, денежных средств в размере обеспечения заявки на участие в Конкурсе,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электронных процедурах, открытых участникам закупки, в отношении денежных средств в размере обеспечения заявки на участие в Конкурсе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Конкурсной комиссии провести рассмотрение и оценку вторых частей заявок, поданных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Московского УФАС России от </w:t>
      </w:r>
      <w:r>
        <w:rPr>
          <w:rStyle w:val="CharStyle9"/>
        </w:rPr>
        <w:t>15.02.2021 по делу №077/06/106</w:t>
        <w:softHyphen/>
        <w:t>2360/2021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Конкурсной комиссии осуществить дальнейшее проведение процедуры закупки в соответствии с требованиями законодательства Российской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Федерации об осуществлении закупок и с учетом решения Московского УФАС России от </w:t>
      </w:r>
      <w:r>
        <w:rPr>
          <w:rStyle w:val="CharStyle9"/>
        </w:rPr>
        <w:t>15.02.2021 по делу №077/06/106-2360/2021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5"/>
        <w:numPr>
          <w:ilvl w:val="0"/>
          <w:numId w:val="1"/>
        </w:numPr>
        <w:tabs>
          <w:tab w:leader="none" w:pos="1085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Конкурсной комиссии в срок до </w:t>
      </w:r>
      <w:r>
        <w:rPr>
          <w:rStyle w:val="CharStyle9"/>
        </w:rPr>
        <w:t xml:space="preserve">01.04.2021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rStyle w:val="CharStyle9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факсимильной связи (8(495) 607-42-92) </w:t>
      </w:r>
      <w:r>
        <w:rPr>
          <w:rStyle w:val="CharStyle9"/>
        </w:rPr>
        <w:t xml:space="preserve">или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электронной почте по адресу: </w:t>
      </w:r>
      <w:r>
        <w:fldChar w:fldCharType="begin"/>
      </w:r>
      <w:r>
        <w:rPr>
          <w:rStyle w:val="CharStyle9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04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639" w:line="317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tabs>
          <w:tab w:leader="none" w:pos="10126" w:val="right"/>
          <w:tab w:leader="none" w:pos="10133" w:val="righ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</w:t>
        <w:tab/>
        <w:t>Д.С.</w:t>
        <w:tab/>
        <w:t>Грешневой</w:t>
      </w:r>
    </w:p>
    <w:p>
      <w:pPr>
        <w:pStyle w:val="Style5"/>
        <w:tabs>
          <w:tab w:leader="none" w:pos="8738" w:val="right"/>
          <w:tab w:leader="none" w:pos="10126" w:val="righ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П.А.</w:t>
        <w:tab/>
        <w:t>Ступченко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1975" w:line="6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А.А. Матюшенко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Матюшенко А.А., </w:t>
      </w:r>
      <w:r>
        <w:fldChar w:fldCharType="begin"/>
      </w:r>
      <w:r>
        <w:rPr>
          <w:color w:val="000000"/>
        </w:rPr>
        <w:instrText> HYPERLINK "mailto:to77-matiushenko@fas.gov.ru" </w:instrText>
      </w:r>
      <w:r>
        <w:fldChar w:fldCharType="separate"/>
      </w:r>
      <w:r>
        <w:rPr>
          <w:rStyle w:val="Hyperlink"/>
          <w:w w:val="100"/>
          <w:spacing w:val="0"/>
          <w:position w:val="0"/>
        </w:rPr>
        <w:t>to77-matiushenko@fas.gov.ru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516" w:left="847" w:right="844" w:bottom="10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0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"/>
    <w:basedOn w:val="CharStyle6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16">
    <w:name w:val="Основной текст (3)_"/>
    <w:basedOn w:val="DefaultParagraphFont"/>
    <w:link w:val="Style15"/>
    <w:rPr>
      <w:lang w:val="en-US" w:eastAsia="en-US" w:bidi="en-US"/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660" w:line="322" w:lineRule="exact"/>
      <w:ind w:firstLine="394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jc w:val="center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jc w:val="both"/>
      <w:spacing w:before="1620"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