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numPr>
          <w:ilvl w:val="0"/>
          <w:numId w:val="1"/>
        </w:numPr>
        <w:tabs>
          <w:tab w:leader="none" w:pos="5650" w:val="left"/>
        </w:tabs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Войсковая часть 3792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Дорожная, д. 56, г. Москва, 113405,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55dvv_3792@mail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  <w:r>
        <w:rPr>
          <w:rStyle w:val="CharStyle5"/>
        </w:rPr>
        <w:t>га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«МЖС Груп»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Автомоторная, д. 7, пом. 205, г. Москва, 125438, </w:t>
      </w:r>
      <w:r>
        <w:fldChar w:fldCharType="begin"/>
      </w:r>
      <w:r>
        <w:rPr>
          <w:color w:val="000000"/>
        </w:rPr>
        <w:instrText> HYPERLINK "mailto:tender@m-g-s.ru"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tender@m-g-s.ru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«Сбербанк-АСТ»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Большой Саввинский пер., д. 12, стр. 9, г. Москва, 119435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6"/>
        <w:tabs>
          <w:tab w:leader="none" w:pos="10134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№077/06/106-2397/2021 о нарушении законодательства об осуществлении закупок 15.02.2021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Д.А. Аносова,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</w:t>
      </w:r>
    </w:p>
    <w:p>
      <w:pPr>
        <w:pStyle w:val="Style3"/>
        <w:tabs>
          <w:tab w:leader="none" w:pos="629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3"/>
        <w:tabs>
          <w:tab w:leader="none" w:pos="565" w:val="left"/>
        </w:tabs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>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18" w:line="31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ООО «МЖС Груп», а также Войсковой части 3792, рассмотрев жалобу ООО «МЖС Груп» (далее — Заявитель) на действия Войсковой части 3792 (далее — Заказчик) при проведении электронного аукциона на право заключения государственного контракта на вывоз твердо-бытовых отходов (Закупка № 0373100096821000001)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000796658634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38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14" w:line="260" w:lineRule="exact"/>
        <w:ind w:left="43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№ЕИ/7472/21 от 10.02.2021.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3"/>
        <w:tabs>
          <w:tab w:leader="none" w:pos="2572" w:val="left"/>
          <w:tab w:leader="none" w:pos="5375" w:val="right"/>
          <w:tab w:leader="none" w:pos="7626" w:val="right"/>
          <w:tab w:leader="none" w:pos="10204" w:val="righ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</w:t>
        <w:tab/>
        <w:t>доводам</w:t>
        <w:tab/>
        <w:t>жалобы</w:t>
        <w:tab/>
        <w:t>Заказчиком</w:t>
        <w:tab/>
        <w:t>неправомерно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установлены дополнительные требования к участникам закупки, предусмотренные п.3 приложения №1 к постановлению Правительства Российской Федерации от 04.02.2015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- Постановление № 99).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 ст.31 Закона о контрактной системе при осуществлении закупки заказчик устанавливает следующие единые требования к участникам закупки, в частности: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Постановления № 99 установлено, что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предъявляются дополнительные требования согласно приложению № 1.</w:t>
      </w:r>
    </w:p>
    <w:p>
      <w:pPr>
        <w:pStyle w:val="Style3"/>
        <w:tabs>
          <w:tab w:leader="none" w:pos="5535" w:val="left"/>
        </w:tabs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3 указанного приложения № 1 к Постановления № 99 предусмотрено, что дополнительные требования к участникам закупки устанавливают в случае оказания транспортных услуг, связанных с выполнением воинских морских и речных перевозок, документами, подтверждающие соответствие участников закупки дополнительным требованиям являются:</w:t>
        <w:tab/>
        <w:t>копия (копии) ранее исполненного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(исполненных) контракта (контрактов), договора (договоров) и акта (актов) выполненных работ; документы (копии документов) на суда, предлагаемые для оказания услуг: свидетельство о праве собственности на судно, выданное участнику закупки, или договор (выписка из договора), подтверждающий право пользования участником закупки данным судном, с приложением копии свидетельства о праве собственности на него; свидетельство о праве плавания под Государственным флагом Российской Федерации (под флагом иностранного государства); классификационное свидетельство (свидетельство о классификации); мерительное свидетельство; пассажирское свидетельство; свидетельство о соответствии судна, перевозящего опасные грузы, специальным требованиям; свидетельство об испытании и полном освидетельствовании грузоподъемных устройств; свидетельство о пригодности судна для перевозки навалочных грузов; свидетельства (копии свидетельств) об испытании шланголиний; документы (копии документов), подтверждающие нахождение универсальных и (или) рефрижераторных контейнеров в собственности у участника закупки, либо договоры (копии договоров или выписки из договоров) аренды (лизинга) универсальных и (или) рефрижераторных контейнеров с приложением копий документов о праве собственности на них; паспорта (копии паспортов) транспортных средств, используемых для оказания сопутствующих транспортных услуг, установленных документацией о закупке, находящихся в собственности у участника закупки, либо договоры (копии договоров или выписки из договоров) аренды (лизинга) транспортных средств с приложением копий документов о праве собственности на них; договоры (копии договоров) с третьей стороной на оказание сопутствующих транспортных услуг, установленных документацией о закупке; агентский договор (копия агентского договора), заключенный участником закупки и непосредственным перевозчиком, работающим на паромной линии, с приложением копий документов на суда, предлагаемые для оказания услуг, в отношении непосредственного перевозчика; письменное подтверждение (копия подтверждения) Росморречфлота о регистрации морской судоходной линии.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п.4.1 извещения о проведении закупки Заказчиком установлены дополнительные требования в соответствии с п. 3 Приложения № 1 Постановления № 99 о наличии опыта исполнения (с учетом правопреемства) контракта на оказание аналогичных услуг в течение 3 лет до даты подачи заявки на участие в закупке. При этом стоимость ранее исполненного контракта должна составлять не менее 20 процентов начальной (максимальной) цены контракта, на право заключить который проводится закупка. - Наличие на праве собственности и (или) на ином законном основании судов, транспортных средств, оборудования и материальных ресурсов с количественными, качественными и техническими характеристиками, установленными документацией о закупке, необходимыми для надлежащего и своевременного исполнения контракта.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извещению о проведении электронного аукциона от 01.02.2021 №0373100096821000001 объектом закупки является </w:t>
      </w:r>
      <w:r>
        <w:rPr>
          <w:rStyle w:val="CharStyle12"/>
        </w:rPr>
        <w:t xml:space="preserve">вывоз твердо-бытовых отходов,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1 890 000,00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согласился с указанным доводом жалобы и пояснил, что при формировании положений аукционной документации допущена техническая ошибка.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 о нарушении Заказчиком п.1 ч.1 ст.31, ч.3 ст.64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2" w:line="31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center"/>
        <w:spacing w:before="0" w:after="310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1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«МЖС Груп» на действия Войсковой часть 3792 обоснованной.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п.1 ч.1 ст.31, ч.3 ст.64 Закона о контрактной системе.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00" w:line="30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1" w:line="30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8779" w:val="lef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 Сомов</w:t>
      </w:r>
    </w:p>
    <w:p>
      <w:pPr>
        <w:pStyle w:val="Style3"/>
        <w:tabs>
          <w:tab w:leader="none" w:pos="8947" w:val="center"/>
          <w:tab w:leader="none" w:pos="10176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  <w:tab/>
        <w:t>ДА.</w:t>
        <w:tab/>
        <w:t>Аносов</w:t>
      </w:r>
    </w:p>
    <w:p>
      <w:pPr>
        <w:pStyle w:val="Style3"/>
        <w:tabs>
          <w:tab w:leader="none" w:pos="9461" w:val="left"/>
        </w:tabs>
        <w:widowControl w:val="0"/>
        <w:keepNext w:val="0"/>
        <w:keepLines w:val="0"/>
        <w:shd w:val="clear" w:color="auto" w:fill="auto"/>
        <w:bidi w:val="0"/>
        <w:spacing w:before="0" w:after="439" w:line="643" w:lineRule="exact"/>
        <w:ind w:left="8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Сгибнев Е.О. 8(495)784-75-05 (077-143)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5" w:left="849" w:right="847" w:bottom="13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Штрих-код (2)_"/>
    <w:basedOn w:val="DefaultParagraphFont"/>
    <w:link w:val="Style8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300"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Штрих-код (2)"/>
    <w:basedOn w:val="Normal"/>
    <w:link w:val="CharStyle9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