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ГБУЗ «ГКБ № 29 им. Н.Э. Баумана»</w:t>
      </w:r>
    </w:p>
    <w:p>
      <w:pPr>
        <w:pStyle w:val="Style5"/>
        <w:widowControl w:val="0"/>
        <w:keepNext w:val="0"/>
        <w:keepLines w:val="0"/>
        <w:shd w:val="clear" w:color="auto" w:fill="auto"/>
        <w:bidi w:val="0"/>
        <w:jc w:val="left"/>
        <w:spacing w:before="0" w:after="289" w:line="322" w:lineRule="exact"/>
        <w:ind w:left="5320" w:right="600" w:firstLine="0"/>
      </w:pPr>
      <w:r>
        <w:rPr>
          <w:lang w:val="ru-RU" w:eastAsia="ru-RU" w:bidi="ru-RU"/>
          <w:w w:val="100"/>
          <w:spacing w:val="0"/>
          <w:color w:val="000000"/>
          <w:position w:val="0"/>
        </w:rPr>
        <w:t xml:space="preserve">Госпитальная пл., д. 2, г. Москва, 111020, </w:t>
      </w:r>
      <w:r>
        <w:fldChar w:fldCharType="begin"/>
      </w:r>
      <w:r>
        <w:rPr>
          <w:color w:val="000000"/>
        </w:rPr>
        <w:instrText> HYPERLINK "mailto:gkb29@zdrav.mos.ru" </w:instrText>
      </w:r>
      <w:r>
        <w:fldChar w:fldCharType="separate"/>
      </w:r>
      <w:r>
        <w:rPr>
          <w:rStyle w:val="Hyperlink"/>
          <w:lang w:val="en-US" w:eastAsia="en-US" w:bidi="en-US"/>
          <w:w w:val="100"/>
          <w:spacing w:val="0"/>
          <w:position w:val="0"/>
        </w:rPr>
        <w:t>gkb29@zdrav.mos.ru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«М-Трейд»</w:t>
      </w:r>
    </w:p>
    <w:p>
      <w:pPr>
        <w:pStyle w:val="Style5"/>
        <w:widowControl w:val="0"/>
        <w:keepNext w:val="0"/>
        <w:keepLines w:val="0"/>
        <w:shd w:val="clear" w:color="auto" w:fill="auto"/>
        <w:bidi w:val="0"/>
        <w:jc w:val="left"/>
        <w:spacing w:before="0" w:after="2816" w:line="322" w:lineRule="exact"/>
        <w:ind w:left="5320" w:right="240" w:firstLine="0"/>
      </w:pPr>
      <w:r>
        <w:rPr>
          <w:lang w:val="ru-RU" w:eastAsia="ru-RU" w:bidi="ru-RU"/>
          <w:w w:val="100"/>
          <w:spacing w:val="0"/>
          <w:color w:val="000000"/>
          <w:position w:val="0"/>
        </w:rPr>
        <w:t xml:space="preserve">Багратионовский пр-д, д. 1, стр. 3, пом. V, комн. 2, г. Москва, 121087, </w:t>
      </w:r>
      <w:r>
        <w:fldChar w:fldCharType="begin"/>
      </w:r>
      <w:r>
        <w:rPr>
          <w:color w:val="000000"/>
        </w:rPr>
        <w:instrText> HYPERLINK "mailto:med87@yandex.ru" </w:instrText>
      </w:r>
      <w:r>
        <w:fldChar w:fldCharType="separate"/>
      </w:r>
      <w:r>
        <w:rPr>
          <w:rStyle w:val="Hyperlink"/>
          <w:lang w:val="en-US" w:eastAsia="en-US" w:bidi="en-US"/>
          <w:w w:val="100"/>
          <w:spacing w:val="0"/>
          <w:position w:val="0"/>
        </w:rPr>
        <w:t>med87@yandex.ru</w:t>
      </w:r>
      <w:r>
        <w:fldChar w:fldCharType="end"/>
      </w:r>
    </w:p>
    <w:p>
      <w:pPr>
        <w:pStyle w:val="Style7"/>
        <w:tabs>
          <w:tab w:leader="none" w:pos="10955" w:val="right"/>
          <w:tab w:leader="none" w:pos="11046" w:val="left"/>
        </w:tabs>
        <w:widowControl w:val="0"/>
        <w:keepNext w:val="0"/>
        <w:keepLines w:val="0"/>
        <w:shd w:val="clear" w:color="auto" w:fill="auto"/>
        <w:bidi w:val="0"/>
        <w:jc w:val="left"/>
        <w:spacing w:before="0" w:after="0"/>
        <w:ind w:left="2440" w:right="2140" w:firstLine="1800"/>
      </w:pPr>
      <w:r>
        <w:rPr>
          <w:lang w:val="ru-RU" w:eastAsia="ru-RU" w:bidi="ru-RU"/>
          <w:w w:val="100"/>
          <w:spacing w:val="0"/>
          <w:color w:val="000000"/>
          <w:position w:val="0"/>
        </w:rPr>
        <w:t>РЕШЕНИЕ по делу № 077/06/106-2566/2021 о нарушении Законодательства о контрактной системе</w:t>
      </w:r>
    </w:p>
    <w:p>
      <w:pPr>
        <w:pStyle w:val="Style7"/>
        <w:numPr>
          <w:ilvl w:val="0"/>
          <w:numId w:val="1"/>
        </w:numPr>
        <w:tabs>
          <w:tab w:leader="none" w:pos="8535" w:val="right"/>
          <w:tab w:leader="none" w:pos="8733" w:val="left"/>
          <w:tab w:leader="none" w:pos="839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6" w:lineRule="exact"/>
        <w:ind w:left="20" w:right="20" w:firstLine="6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6" w:lineRule="exact"/>
        <w:ind w:left="20" w:right="20" w:firstLine="62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6" w:lineRule="exact"/>
        <w:ind w:left="20" w:right="0" w:firstLine="6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6" w:lineRule="exact"/>
        <w:ind w:left="20" w:right="20" w:firstLine="62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w:t>
      </w:r>
    </w:p>
    <w:p>
      <w:pPr>
        <w:pStyle w:val="Style5"/>
        <w:widowControl w:val="0"/>
        <w:keepNext w:val="0"/>
        <w:keepLines w:val="0"/>
        <w:shd w:val="clear" w:color="auto" w:fill="auto"/>
        <w:bidi w:val="0"/>
        <w:jc w:val="both"/>
        <w:spacing w:before="0" w:after="0" w:line="326" w:lineRule="exact"/>
        <w:ind w:left="20" w:right="0" w:firstLine="62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Н.А. Узкого,</w:t>
      </w:r>
    </w:p>
    <w:p>
      <w:pPr>
        <w:pStyle w:val="Style5"/>
        <w:tabs>
          <w:tab w:leader="none" w:pos="608" w:val="left"/>
        </w:tabs>
        <w:widowControl w:val="0"/>
        <w:keepNext w:val="0"/>
        <w:keepLines w:val="0"/>
        <w:shd w:val="clear" w:color="auto" w:fill="auto"/>
        <w:bidi w:val="0"/>
        <w:jc w:val="both"/>
        <w:spacing w:before="0" w:after="0" w:line="326" w:lineRule="exact"/>
        <w:ind w:left="20" w:right="20" w:firstLine="62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9" w:y="149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000013792874</w:t>
      </w:r>
    </w:p>
    <w:p>
      <w:pPr>
        <w:pStyle w:val="Style5"/>
        <w:widowControl w:val="0"/>
        <w:keepNext w:val="0"/>
        <w:keepLines w:val="0"/>
        <w:shd w:val="clear" w:color="auto" w:fill="auto"/>
        <w:bidi w:val="0"/>
        <w:jc w:val="left"/>
        <w:spacing w:before="0" w:after="0" w:line="326" w:lineRule="exact"/>
        <w:ind w:left="20" w:right="20" w:firstLine="620"/>
      </w:pPr>
      <w:r>
        <w:rPr>
          <w:lang w:val="ru-RU" w:eastAsia="ru-RU" w:bidi="ru-RU"/>
          <w:w w:val="100"/>
          <w:spacing w:val="0"/>
          <w:color w:val="000000"/>
          <w:position w:val="0"/>
        </w:rPr>
        <w:t>при участии представителя ГБУЗ «ГКБ № 29 им. Н.Э. Баумана», в отсутствие представителей ООО «М-Трейд», о времени и порядке заседания Комиссии уведомленных надлежащим образом письмом Московского УФАС России исх. №ЕИ/8048/21 от 12.02.2021,</w:t>
      </w:r>
      <w:r>
        <w:br w:type="page"/>
      </w:r>
    </w:p>
    <w:p>
      <w:pPr>
        <w:pStyle w:val="Style5"/>
        <w:tabs>
          <w:tab w:leader="none" w:pos="7695"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рассмотрев жалобу ООО «М-Трейд» (далее - Заявитель) на действия ГБУЗ «ГКБ № 29 им. Н.Э. Баумана» (далее - Заказчик) при проведении электронного аукциона на право заключения государственного контракта на поставку расходных материалов для КДЛ (пробирки) для нужд ГБУЗ «ГКБ № 29 им. Н.Э. Баумана» (Закупка № 0373200215521000066)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№727/14 (далее -</w:t>
      </w:r>
    </w:p>
    <w:p>
      <w:pPr>
        <w:pStyle w:val="Style5"/>
        <w:widowControl w:val="0"/>
        <w:keepNext w:val="0"/>
        <w:keepLines w:val="0"/>
        <w:shd w:val="clear" w:color="auto" w:fill="auto"/>
        <w:bidi w:val="0"/>
        <w:jc w:val="both"/>
        <w:spacing w:before="0" w:after="349" w:line="322" w:lineRule="exact"/>
        <w:ind w:left="20" w:right="0" w:firstLine="0"/>
      </w:pPr>
      <w:r>
        <w:rPr>
          <w:lang w:val="ru-RU" w:eastAsia="ru-RU" w:bidi="ru-RU"/>
          <w:w w:val="100"/>
          <w:spacing w:val="0"/>
          <w:color w:val="000000"/>
          <w:position w:val="0"/>
        </w:rPr>
        <w:t>Административный регламент),</w:t>
      </w:r>
    </w:p>
    <w:p>
      <w:pPr>
        <w:pStyle w:val="Style9"/>
        <w:widowControl w:val="0"/>
        <w:keepNext/>
        <w:keepLines/>
        <w:shd w:val="clear" w:color="auto" w:fill="auto"/>
        <w:bidi w:val="0"/>
        <w:jc w:val="left"/>
        <w:spacing w:before="0" w:after="308" w:line="260" w:lineRule="exact"/>
        <w:ind w:left="436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исх.№ ЕИ/8048/21 от</w:t>
      </w:r>
    </w:p>
    <w:p>
      <w:pPr>
        <w:pStyle w:val="Style5"/>
        <w:numPr>
          <w:ilvl w:val="0"/>
          <w:numId w:val="3"/>
        </w:numPr>
        <w:tabs>
          <w:tab w:leader="none" w:pos="136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документы и сведения.</w:t>
      </w:r>
    </w:p>
    <w:p>
      <w:pPr>
        <w:pStyle w:val="Style5"/>
        <w:widowControl w:val="0"/>
        <w:keepNext w:val="0"/>
        <w:keepLines w:val="0"/>
        <w:shd w:val="clear" w:color="auto" w:fill="auto"/>
        <w:bidi w:val="0"/>
        <w:jc w:val="both"/>
        <w:spacing w:before="0" w:after="0" w:line="346" w:lineRule="exact"/>
        <w:ind w:left="20" w:right="20" w:firstLine="620"/>
      </w:pPr>
      <w:r>
        <w:rPr>
          <w:lang w:val="ru-RU" w:eastAsia="ru-RU" w:bidi="ru-RU"/>
          <w:w w:val="100"/>
          <w:spacing w:val="0"/>
          <w:color w:val="000000"/>
          <w:position w:val="0"/>
        </w:rPr>
        <w:t>Заявитель обжалует действия Заказчика, выразившиеся в установлении в аукционной документации требований к товарам, которые, по мнению Заявителя, влекут за собой ограничение количества участников закупок.</w:t>
      </w:r>
    </w:p>
    <w:p>
      <w:pPr>
        <w:pStyle w:val="Style5"/>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Согласно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 в том числе обоснование начальной (максимальной) цены контракта, начальных цен единиц товара, работы, услуги.</w:t>
      </w:r>
    </w:p>
    <w:p>
      <w:pPr>
        <w:pStyle w:val="Style5"/>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В силу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5"/>
        </w:numPr>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 xml:space="preserve"> Согласно доводу жалобы Заявителя, в технической части аукционной документации Заказчик при описании товаров, подлежащего поставке по п. 4 «Пробирка вакуумная для взятия образцов крови ИВД, с К3ЭДТА и натрия фторид КТРУ 32.50.50.000-0001304», п. 5 «Пробирка вакуумная для взятия образцов крови ИВД, с натрия гепарином и разделительным гелем КТРУ 32.50.50.000-00001363» указал требование - «Маркировочное кольцо белого цвета из полипропилена: Наличие», которое, по мнению Заявителя, является излишним и не влияет на медицинские, функциональные и технологическое свойства пробирок. Также данное требование не влияет на возможность нанесения на пробирку информации о пациенте, на технологический процесс забора и исследования проб крови в пробирки.</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На заседании Комиссии Управления представитель Заказчика согласился с указанным доводом жалобы и пояснил, что 12.02.2021 Заказчиком внесены изменения в аукционную документацию и указанное требование исключено из технической части аукционной документации.</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На основании вышеизложенного Комиссия Управления приходит к выводу, что оспариваемая редакция аукционной документации составлена в нарушение п.1 ч.1 ст.33 Закона о контрактной системе. Вместе с тем Заказчиком данное нарушение устранено самостоятельно и размещена актуальная редакция документация без спорного требованиям.</w:t>
      </w:r>
    </w:p>
    <w:p>
      <w:pPr>
        <w:pStyle w:val="Style5"/>
        <w:numPr>
          <w:ilvl w:val="0"/>
          <w:numId w:val="5"/>
        </w:numPr>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 xml:space="preserve"> Согласно доводу жалобы Заявителя в технической части аукционной документации Заказчик при описании товара, подлежащего поставке по п.1 «Пробирка вакуумная для взятия образцов крови ИВД, с активатором свертывания КТРУ 32.50.50.000-00002193», п. 2 «Пробирка вакуумная для взятия образцов крови ИВД, с К2ЭДТА КТРУ 32.50.50.000-00000683», п. 3 «Пробирка вакуумная для взятия</w:t>
      </w:r>
    </w:p>
    <w:p>
      <w:pPr>
        <w:pStyle w:val="Style5"/>
        <w:tabs>
          <w:tab w:leader="none" w:pos="10203" w:val="right"/>
        </w:tabs>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образцов крови ИВД, с натрия цитратом КТРУ 32.50.50.000-00002378», п. 4 «Пробирка вакуумная для взятия образцов крови ИВД, с К3ЭДТА и натрия фторид КТРУ 32.50.50.000-0001304» установлено требование - «Исполнение:</w:t>
        <w:tab/>
        <w:t>С</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закручивающейся крышкой», которое, по мнению Заявителя, является избыточным, не влияет на свойства пробирок и ограничивает участников закупки.</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На заседании Комиссии Управления представитель Заказчика пояснил, что в состав Заказчика входят 12 амбулаторных подразделений - женских консультаций, с отдельными пунктами взятия биоматериала. Требование о наличии у пробирок закручивающейся крышки установлено в целях предотвращения излития материала при транспортировке (доставки проб с амбулаторных филиалов больницы), перемешивании и центрифугировании. Данная характеристика обеспечивает возможность многократного открывания и закрывания пробирки без аэрозольного эффекта, предотвращая риск контаминации.</w:t>
      </w:r>
    </w:p>
    <w:p>
      <w:pPr>
        <w:pStyle w:val="Style5"/>
        <w:tabs>
          <w:tab w:leader="none" w:pos="8929" w:val="right"/>
          <w:tab w:leader="none" w:pos="10203" w:val="right"/>
        </w:tabs>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Также представитель Заказчика пояснил, что на данный момент на рынке существует продукция как минимум трех производителей:</w:t>
        <w:tab/>
      </w:r>
      <w:r>
        <w:rPr>
          <w:lang w:val="en-US" w:eastAsia="en-US" w:bidi="en-US"/>
          <w:w w:val="100"/>
          <w:spacing w:val="0"/>
          <w:color w:val="000000"/>
          <w:position w:val="0"/>
        </w:rPr>
        <w:t>Greiner</w:t>
        <w:tab/>
        <w:t>Bio-One,</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 xml:space="preserve">(Австрия), ГРАНАТ БИО ТЕХ (Россия), </w:t>
      </w:r>
      <w:r>
        <w:rPr>
          <w:lang w:val="en-US" w:eastAsia="en-US" w:bidi="en-US"/>
          <w:w w:val="100"/>
          <w:spacing w:val="0"/>
          <w:color w:val="000000"/>
          <w:position w:val="0"/>
        </w:rPr>
        <w:t xml:space="preserve">SARSTEDT </w:t>
      </w:r>
      <w:r>
        <w:rPr>
          <w:lang w:val="ru-RU" w:eastAsia="ru-RU" w:bidi="ru-RU"/>
          <w:w w:val="100"/>
          <w:spacing w:val="0"/>
          <w:color w:val="000000"/>
          <w:position w:val="0"/>
        </w:rPr>
        <w:t>(Германия) — что как самостоятельный факт свидетельствует об отсутствии ограничения количества участников закупки.</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заседании Комиссии Управления, а также в составе жалобы Заявителем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 с учетом вышеуказанных пояснений Заказчика, описывающих обоснование спорного требования.</w:t>
      </w:r>
    </w:p>
    <w:p>
      <w:pPr>
        <w:pStyle w:val="Style5"/>
        <w:widowControl w:val="0"/>
        <w:keepNext w:val="0"/>
        <w:keepLines w:val="0"/>
        <w:shd w:val="clear" w:color="auto" w:fill="auto"/>
        <w:bidi w:val="0"/>
        <w:jc w:val="both"/>
        <w:spacing w:before="0" w:after="0" w:line="312" w:lineRule="exact"/>
        <w:ind w:left="20" w:right="20" w:firstLine="640"/>
      </w:pPr>
      <w:r>
        <w:rPr>
          <w:lang w:val="ru-RU" w:eastAsia="ru-RU" w:bidi="ru-RU"/>
          <w:w w:val="100"/>
          <w:spacing w:val="0"/>
          <w:color w:val="000000"/>
          <w:position w:val="0"/>
        </w:rPr>
        <w:t>При таких данных Комиссия Управления приходит к выводу, что доводы жалобы Заявителя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line="312" w:lineRule="exact"/>
        <w:ind w:left="20" w:right="20" w:firstLine="640"/>
        <w:sectPr>
          <w:footnotePr>
            <w:pos w:val="pageBottom"/>
            <w:numFmt w:val="decimal"/>
            <w:numRestart w:val="continuous"/>
          </w:footnotePr>
          <w:type w:val="continuous"/>
          <w:pgSz w:w="11906" w:h="16838"/>
          <w:pgMar w:top="1281" w:left="850" w:right="837" w:bottom="1295"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303" w:line="260" w:lineRule="exact"/>
        <w:ind w:left="0" w:right="0" w:firstLine="0"/>
      </w:pPr>
      <w:r>
        <w:rPr>
          <w:lang w:val="ru-RU" w:eastAsia="ru-RU" w:bidi="ru-RU"/>
          <w:w w:val="100"/>
          <w:spacing w:val="0"/>
          <w:color w:val="000000"/>
          <w:position w:val="0"/>
        </w:rPr>
        <w:t>Р Е Ш И Л А:</w:t>
      </w:r>
    </w:p>
    <w:p>
      <w:pPr>
        <w:pStyle w:val="Style5"/>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Признать жалобу ООО «М-Трейд» на действия ГБУЗ «ГКБ № 29 им. Н.Э. Баумана» обоснованной в части установления неправомерных требования к медицинским изделиям о наличии маркировочного кольца белого цвета.</w:t>
      </w:r>
    </w:p>
    <w:p>
      <w:pPr>
        <w:pStyle w:val="Style5"/>
        <w:numPr>
          <w:ilvl w:val="0"/>
          <w:numId w:val="7"/>
        </w:numPr>
        <w:tabs>
          <w:tab w:leader="none" w:pos="1330"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Признать в действиях Заказчика нарушение п.1 ч.1 ст.33 Закона о контрактной системе.</w:t>
      </w:r>
    </w:p>
    <w:p>
      <w:pPr>
        <w:pStyle w:val="Style5"/>
        <w:numPr>
          <w:ilvl w:val="0"/>
          <w:numId w:val="7"/>
        </w:numPr>
        <w:tabs>
          <w:tab w:leader="none" w:pos="1330"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Обязательное для исполнения предписание об устранении нарушений законодательства о контрактной системе Заказчику не выдавать, так как Заказчиком выявленные нарушения устранены самостоятельно путем внесения изменений в аукционную документацию.</w:t>
      </w:r>
    </w:p>
    <w:p>
      <w:pPr>
        <w:pStyle w:val="Style5"/>
        <w:widowControl w:val="0"/>
        <w:keepNext w:val="0"/>
        <w:keepLines w:val="0"/>
        <w:shd w:val="clear" w:color="auto" w:fill="auto"/>
        <w:bidi w:val="0"/>
        <w:jc w:val="left"/>
        <w:spacing w:before="0" w:after="0" w:line="322"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гл. 24 АПК РФ.</w:t>
      </w:r>
    </w:p>
    <w:p>
      <w:pPr>
        <w:pStyle w:val="Style5"/>
        <w:framePr w:h="245" w:vSpace="394" w:wrap="around" w:vAnchor="text" w:hAnchor="margin" w:x="8323" w:y="1"/>
        <w:widowControl w:val="0"/>
        <w:keepNext w:val="0"/>
        <w:keepLines w:val="0"/>
        <w:shd w:val="clear" w:color="auto" w:fill="auto"/>
        <w:bidi w:val="0"/>
        <w:jc w:val="left"/>
        <w:spacing w:before="0" w:after="0" w:line="240" w:lineRule="exact"/>
        <w:ind w:left="100" w:right="0" w:firstLine="0"/>
      </w:pPr>
      <w:r>
        <w:rPr>
          <w:rStyle w:val="CharStyle11"/>
          <w:spacing w:val="0"/>
        </w:rPr>
        <w:t>Л.Н. Харченко</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Председатель Комиссии</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11"/>
          <w:spacing w:val="0"/>
        </w:rPr>
        <w:t>Члены комиссии:</w:t>
      </w:r>
    </w:p>
    <w:p>
      <w:pPr>
        <w:pStyle w:val="Style5"/>
        <w:framePr w:h="240" w:wrap="notBeside" w:vAnchor="text" w:hAnchor="margin" w:x="8745" w:y="644"/>
        <w:widowControl w:val="0"/>
        <w:keepNext w:val="0"/>
        <w:keepLines w:val="0"/>
        <w:shd w:val="clear" w:color="auto" w:fill="auto"/>
        <w:bidi w:val="0"/>
        <w:jc w:val="left"/>
        <w:spacing w:before="0" w:after="0" w:line="240" w:lineRule="exact"/>
        <w:ind w:left="100" w:right="0" w:firstLine="0"/>
      </w:pPr>
      <w:r>
        <w:rPr>
          <w:rStyle w:val="CharStyle11"/>
          <w:spacing w:val="0"/>
        </w:rPr>
        <w:t>Н.А. Узкий</w:t>
      </w:r>
    </w:p>
    <w:p>
      <w:pPr>
        <w:pStyle w:val="Style5"/>
        <w:widowControl w:val="0"/>
        <w:keepNext w:val="0"/>
        <w:keepLines w:val="0"/>
        <w:shd w:val="clear" w:color="auto" w:fill="auto"/>
        <w:bidi w:val="0"/>
        <w:jc w:val="right"/>
        <w:spacing w:before="0" w:after="5567" w:line="260" w:lineRule="exact"/>
        <w:ind w:left="0" w:right="20" w:firstLine="0"/>
      </w:pPr>
      <w:r>
        <w:rPr>
          <w:lang w:val="ru-RU" w:eastAsia="ru-RU" w:bidi="ru-RU"/>
          <w:w w:val="100"/>
          <w:spacing w:val="0"/>
          <w:color w:val="000000"/>
          <w:position w:val="0"/>
        </w:rPr>
        <w:t>А.А. Кутейников</w:t>
      </w:r>
    </w:p>
    <w:p>
      <w:pPr>
        <w:pStyle w:val="Style5"/>
        <w:widowControl w:val="0"/>
        <w:keepNext w:val="0"/>
        <w:keepLines w:val="0"/>
        <w:shd w:val="clear" w:color="auto" w:fill="auto"/>
        <w:bidi w:val="0"/>
        <w:jc w:val="left"/>
        <w:spacing w:before="0" w:after="0" w:line="1344" w:lineRule="exact"/>
        <w:ind w:left="180" w:right="550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lang w:val="en-US" w:eastAsia="en-US" w:bidi="en-US"/>
          <w:w w:val="100"/>
          <w:spacing w:val="0"/>
          <w:position w:val="0"/>
        </w:rPr>
        <w:t>to77-kuteynikov@fas.gov.ru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2021-9978</w:t>
      </w:r>
    </w:p>
    <w:sectPr>
      <w:pgSz w:w="11906" w:h="16838"/>
      <w:pgMar w:top="1121" w:left="850" w:right="850" w:bottom="5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820"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