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20" w:after="102"/>
        <w:ind w:left="0" w:right="20" w:firstLine="0"/>
      </w:pPr>
      <w:r>
        <w:rPr>
          <w:lang w:val="ru-RU" w:eastAsia="ru-RU" w:bidi="ru-RU"/>
          <w:w w:val="100"/>
          <w:color w:val="000000"/>
          <w:position w:val="0"/>
        </w:rPr>
        <w:t xml:space="preserve">ФЕДЕРАЛЬНАЯ АНТИМОНОПОЛЬНАЯ </w:t>
      </w:r>
      <w:r>
        <w:rPr>
          <w:rStyle w:val="CharStyle5"/>
        </w:rPr>
        <w:t>СЛУЖБА</w:t>
      </w:r>
    </w:p>
    <w:p>
      <w:pPr>
        <w:pStyle w:val="Style6"/>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spacing w:before="0" w:after="91" w:line="264" w:lineRule="exact"/>
        <w:ind w:left="0" w:right="0" w:firstLine="0"/>
      </w:pPr>
      <w:r>
        <w:rPr>
          <w:lang w:val="ru-RU" w:eastAsia="ru-RU" w:bidi="ru-RU"/>
          <w:w w:val="100"/>
          <w:color w:val="000000"/>
          <w:position w:val="0"/>
        </w:rPr>
        <w:t>Федеральной антимонопольной службы но Амурской области</w:t>
      </w:r>
    </w:p>
    <w:p>
      <w:pPr>
        <w:pStyle w:val="Style8"/>
        <w:widowControl w:val="0"/>
        <w:keepNext w:val="0"/>
        <w:keepLines w:val="0"/>
        <w:shd w:val="clear" w:color="auto" w:fill="auto"/>
        <w:bidi w:val="0"/>
        <w:spacing w:before="0" w:after="0"/>
        <w:ind w:left="0" w:right="0" w:firstLine="0"/>
      </w:pPr>
      <w:r>
        <w:rPr>
          <w:rStyle w:val="CharStyle10"/>
        </w:rPr>
        <w:t xml:space="preserve">ул. </w:t>
      </w:r>
      <w:r>
        <w:rPr>
          <w:lang w:val="ru-RU" w:eastAsia="ru-RU" w:bidi="ru-RU"/>
          <w:w w:val="100"/>
          <w:spacing w:val="0"/>
          <w:color w:val="000000"/>
          <w:position w:val="0"/>
        </w:rPr>
        <w:t xml:space="preserve">Амурская, 150, </w:t>
      </w:r>
      <w:r>
        <w:rPr>
          <w:rStyle w:val="CharStyle10"/>
        </w:rPr>
        <w:t xml:space="preserve">г. </w:t>
      </w:r>
      <w:r>
        <w:rPr>
          <w:lang w:val="ru-RU" w:eastAsia="ru-RU" w:bidi="ru-RU"/>
          <w:w w:val="100"/>
          <w:spacing w:val="0"/>
          <w:color w:val="000000"/>
          <w:position w:val="0"/>
        </w:rPr>
        <w:t xml:space="preserve">Благовещенск, Амурская область, </w:t>
      </w:r>
      <w:r>
        <w:rPr>
          <w:rStyle w:val="CharStyle11"/>
        </w:rPr>
        <w:t xml:space="preserve">675000 </w:t>
      </w:r>
      <w:r>
        <w:rPr>
          <w:lang w:val="ru-RU" w:eastAsia="ru-RU" w:bidi="ru-RU"/>
          <w:w w:val="100"/>
          <w:spacing w:val="0"/>
          <w:color w:val="000000"/>
          <w:position w:val="0"/>
        </w:rPr>
        <w:t xml:space="preserve">тел. (4162) </w:t>
      </w:r>
      <w:r>
        <w:rPr>
          <w:rStyle w:val="CharStyle10"/>
        </w:rPr>
        <w:t xml:space="preserve">52-00-07, </w:t>
      </w:r>
      <w:r>
        <w:rPr>
          <w:lang w:val="ru-RU" w:eastAsia="ru-RU" w:bidi="ru-RU"/>
          <w:w w:val="100"/>
          <w:spacing w:val="0"/>
          <w:color w:val="000000"/>
          <w:position w:val="0"/>
        </w:rPr>
        <w:t xml:space="preserve">факс (4162) </w:t>
      </w:r>
      <w:r>
        <w:rPr>
          <w:rStyle w:val="CharStyle10"/>
        </w:rPr>
        <w:t xml:space="preserve">52-00-35 </w:t>
      </w:r>
      <w:r>
        <w:rPr>
          <w:lang w:val="en-US" w:eastAsia="en-US" w:bidi="en-US"/>
          <w:w w:val="100"/>
          <w:spacing w:val="0"/>
          <w:color w:val="000000"/>
          <w:position w:val="0"/>
        </w:rPr>
        <w:t xml:space="preserve">E-mail; </w:t>
      </w:r>
      <w:r>
        <w:fldChar w:fldCharType="begin"/>
      </w:r>
      <w:r>
        <w:rPr>
          <w:rStyle w:val="CharStyle10"/>
        </w:rPr>
        <w:instrText> HYPERLINK "mailto:to28@fas.gov.ru" </w:instrText>
      </w:r>
      <w:r>
        <w:fldChar w:fldCharType="separate"/>
      </w:r>
      <w:r>
        <w:rPr>
          <w:rStyle w:val="Hyperlink"/>
          <w:lang w:val="en-US" w:eastAsia="en-US" w:bidi="en-US"/>
        </w:rPr>
        <w:t>to28@fas.gov.ru</w:t>
      </w:r>
      <w:r>
        <w:fldChar w:fldCharType="end"/>
      </w:r>
    </w:p>
    <w:p>
      <w:pPr>
        <w:pStyle w:val="Style12"/>
        <w:widowControl w:val="0"/>
        <w:keepNext/>
        <w:keepLines/>
        <w:shd w:val="clear" w:color="auto" w:fill="auto"/>
        <w:bidi w:val="0"/>
        <w:jc w:val="left"/>
        <w:spacing w:before="0" w:after="87" w:line="400" w:lineRule="exact"/>
        <w:ind w:left="160" w:right="0" w:firstLine="0"/>
      </w:pPr>
      <w:bookmarkStart w:id="0" w:name="bookmark0"/>
      <w:r>
        <w:rPr>
          <w:rStyle w:val="CharStyle14"/>
          <w:lang w:val="en-US" w:eastAsia="en-US" w:bidi="en-US"/>
          <w:b w:val="0"/>
          <w:bCs w:val="0"/>
          <w:i w:val="0"/>
          <w:iCs w:val="0"/>
        </w:rPr>
        <w:t xml:space="preserve">IB. </w:t>
      </w:r>
      <w:r>
        <w:rPr>
          <w:rStyle w:val="CharStyle15"/>
          <w:b/>
          <w:bCs/>
          <w:i w:val="0"/>
          <w:iCs w:val="0"/>
        </w:rPr>
        <w:t>01</w:t>
      </w:r>
      <w:r>
        <w:rPr>
          <w:rStyle w:val="CharStyle14"/>
          <w:b w:val="0"/>
          <w:bCs w:val="0"/>
          <w:i w:val="0"/>
          <w:iCs w:val="0"/>
        </w:rPr>
        <w:t xml:space="preserve"> 2021</w:t>
      </w:r>
      <w:r>
        <w:rPr>
          <w:rStyle w:val="CharStyle16"/>
          <w:b w:val="0"/>
          <w:bCs w:val="0"/>
          <w:i w:val="0"/>
          <w:iCs w:val="0"/>
        </w:rPr>
        <w:t xml:space="preserve"> </w:t>
      </w:r>
      <w:r>
        <w:rPr>
          <w:lang w:val="ru-RU" w:eastAsia="ru-RU" w:bidi="ru-RU"/>
          <w:w w:val="100"/>
          <w:spacing w:val="0"/>
          <w:color w:val="000000"/>
          <w:position w:val="0"/>
        </w:rPr>
        <w:t xml:space="preserve">т </w:t>
      </w:r>
      <w:r>
        <w:rPr>
          <w:rStyle w:val="CharStyle17"/>
          <w:b/>
          <w:bCs/>
          <w:i/>
          <w:iCs/>
        </w:rPr>
        <w:t>ое-буе-э</w:t>
      </w:r>
      <w:bookmarkEnd w:id="0"/>
    </w:p>
    <w:p>
      <w:pPr>
        <w:pStyle w:val="Style18"/>
        <w:tabs>
          <w:tab w:leader="none" w:pos="2741" w:val="right"/>
        </w:tabs>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На №</w:t>
        <w:tab/>
        <w:t>от</w:t>
      </w:r>
    </w:p>
    <w:p>
      <w:pPr>
        <w:pStyle w:val="Style20"/>
        <w:widowControl w:val="0"/>
        <w:keepNext w:val="0"/>
        <w:keepLines w:val="0"/>
        <w:shd w:val="clear" w:color="auto" w:fill="auto"/>
        <w:bidi w:val="0"/>
        <w:jc w:val="left"/>
        <w:spacing w:before="0" w:after="7" w:line="240" w:lineRule="exact"/>
        <w:ind w:left="0" w:right="0" w:firstLine="0"/>
      </w:pPr>
      <w:r>
        <w:rPr>
          <w:lang w:val="ru-RU" w:eastAsia="ru-RU" w:bidi="ru-RU"/>
          <w:sz w:val="24"/>
          <w:szCs w:val="24"/>
          <w:w w:val="100"/>
          <w:spacing w:val="0"/>
          <w:color w:val="000000"/>
          <w:position w:val="0"/>
        </w:rPr>
        <w:t>Муниципальному заказчику:</w:t>
      </w:r>
    </w:p>
    <w:p>
      <w:pPr>
        <w:pStyle w:val="Style6"/>
        <w:widowControl w:val="0"/>
        <w:keepNext w:val="0"/>
        <w:keepLines w:val="0"/>
        <w:shd w:val="clear" w:color="auto" w:fill="auto"/>
        <w:bidi w:val="0"/>
        <w:jc w:val="left"/>
        <w:spacing w:before="0" w:after="257" w:line="240" w:lineRule="exact"/>
        <w:ind w:left="0" w:right="0" w:firstLine="0"/>
      </w:pPr>
      <w:r>
        <w:rPr>
          <w:lang w:val="ru-RU" w:eastAsia="ru-RU" w:bidi="ru-RU"/>
          <w:sz w:val="24"/>
          <w:szCs w:val="24"/>
          <w:w w:val="100"/>
          <w:spacing w:val="0"/>
          <w:color w:val="000000"/>
          <w:position w:val="0"/>
        </w:rPr>
        <w:t>Администрации Тамбовского района</w:t>
      </w:r>
    </w:p>
    <w:p>
      <w:pPr>
        <w:pStyle w:val="Style6"/>
        <w:widowControl w:val="0"/>
        <w:keepNext w:val="0"/>
        <w:keepLines w:val="0"/>
        <w:shd w:val="clear" w:color="auto" w:fill="auto"/>
        <w:bidi w:val="0"/>
        <w:jc w:val="left"/>
        <w:spacing w:before="0" w:after="0" w:line="302" w:lineRule="exact"/>
        <w:ind w:left="0" w:right="0" w:firstLine="0"/>
      </w:pPr>
      <w:r>
        <w:rPr>
          <w:lang w:val="ru-RU" w:eastAsia="ru-RU" w:bidi="ru-RU"/>
          <w:sz w:val="24"/>
          <w:szCs w:val="24"/>
          <w:w w:val="100"/>
          <w:spacing w:val="0"/>
          <w:color w:val="000000"/>
          <w:position w:val="0"/>
        </w:rPr>
        <w:t>Ленинская, 90 с. Тамбовка 676950</w:t>
      </w:r>
    </w:p>
    <w:p>
      <w:pPr>
        <w:pStyle w:val="Style6"/>
        <w:widowControl w:val="0"/>
        <w:keepNext w:val="0"/>
        <w:keepLines w:val="0"/>
        <w:shd w:val="clear" w:color="auto" w:fill="auto"/>
        <w:bidi w:val="0"/>
        <w:jc w:val="left"/>
        <w:spacing w:before="0" w:after="0" w:line="912" w:lineRule="exact"/>
        <w:ind w:left="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"mailto:zak-atr@mail.ru" </w:instrText>
      </w:r>
      <w:r>
        <w:fldChar w:fldCharType="separate"/>
      </w:r>
      <w:r>
        <w:rPr>
          <w:rStyle w:val="Hyperlink"/>
          <w:lang w:val="en-US" w:eastAsia="en-US" w:bidi="en-US"/>
          <w:sz w:val="24"/>
          <w:szCs w:val="24"/>
          <w:w w:val="100"/>
          <w:spacing w:val="0"/>
          <w:position w:val="0"/>
        </w:rPr>
        <w:t>zak-atr@mail.ru</w:t>
      </w:r>
      <w:r>
        <w:fldChar w:fldCharType="end"/>
      </w:r>
      <w:r>
        <w:rPr>
          <w:lang w:val="en-US" w:eastAsia="en-US" w:bidi="en-US"/>
          <w:sz w:val="24"/>
          <w:szCs w:val="24"/>
          <w:w w:val="100"/>
          <w:spacing w:val="0"/>
          <w:color w:val="000000"/>
          <w:position w:val="0"/>
        </w:rPr>
        <w:t xml:space="preserve"> </w:t>
      </w:r>
      <w:r>
        <w:rPr>
          <w:rStyle w:val="CharStyle22"/>
        </w:rPr>
        <w:t>Заявитель:</w:t>
      </w:r>
    </w:p>
    <w:p>
      <w:pPr>
        <w:pStyle w:val="Style6"/>
        <w:widowControl w:val="0"/>
        <w:keepNext w:val="0"/>
        <w:keepLines w:val="0"/>
        <w:shd w:val="clear" w:color="auto" w:fill="auto"/>
        <w:bidi w:val="0"/>
        <w:jc w:val="left"/>
        <w:spacing w:before="0" w:after="294" w:line="307" w:lineRule="exact"/>
        <w:ind w:left="0" w:right="0" w:firstLine="0"/>
      </w:pPr>
      <w:r>
        <w:rPr>
          <w:lang w:val="ru-RU" w:eastAsia="ru-RU" w:bidi="ru-RU"/>
          <w:sz w:val="24"/>
          <w:szCs w:val="24"/>
          <w:w w:val="100"/>
          <w:spacing w:val="0"/>
          <w:color w:val="000000"/>
          <w:position w:val="0"/>
        </w:rPr>
        <w:t>Обществу с ограниченной ответственностью «ДЖУЛИ»</w:t>
      </w:r>
    </w:p>
    <w:p>
      <w:pPr>
        <w:pStyle w:val="Style6"/>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422" w:left="802" w:right="1791" w:bottom="436" w:header="0" w:footer="3" w:gutter="0"/>
          <w:rtlGutter w:val="0"/>
          <w:cols w:num="2" w:space="905"/>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236" w:line="302" w:lineRule="exact"/>
        <w:ind w:left="340" w:right="0" w:firstLine="0"/>
      </w:pPr>
      <w:r>
        <w:rPr>
          <w:lang w:val="ru-RU" w:eastAsia="ru-RU" w:bidi="ru-RU"/>
          <w:sz w:val="24"/>
          <w:szCs w:val="24"/>
          <w:w w:val="100"/>
          <w:spacing w:val="0"/>
          <w:color w:val="000000"/>
          <w:position w:val="0"/>
        </w:rPr>
        <w:t>РЕШЕНИЕ по делу № 028/06/105-51/2021</w:t>
      </w:r>
    </w:p>
    <w:p>
      <w:pPr>
        <w:pStyle w:val="Style6"/>
        <w:numPr>
          <w:ilvl w:val="0"/>
          <w:numId w:val="1"/>
        </w:numPr>
        <w:tabs>
          <w:tab w:leader="none" w:pos="7590" w:val="center"/>
          <w:tab w:leader="none" w:pos="9318" w:val="right"/>
          <w:tab w:leader="none" w:pos="7518" w:val="left"/>
        </w:tabs>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г.</w:t>
        <w:tab/>
        <w:t>Благовещенск</w:t>
      </w:r>
    </w:p>
    <w:p>
      <w:pPr>
        <w:pStyle w:val="Style6"/>
        <w:widowControl w:val="0"/>
        <w:keepNext w:val="0"/>
        <w:keepLines w:val="0"/>
        <w:shd w:val="clear" w:color="auto" w:fill="auto"/>
        <w:bidi w:val="0"/>
        <w:jc w:val="both"/>
        <w:spacing w:before="0" w:after="248" w:line="307" w:lineRule="exact"/>
        <w:ind w:left="20" w:right="0" w:firstLine="0"/>
      </w:pPr>
      <w:r>
        <w:rPr>
          <w:lang w:val="ru-RU" w:eastAsia="ru-RU" w:bidi="ru-RU"/>
          <w:sz w:val="24"/>
          <w:szCs w:val="24"/>
          <w:w w:val="100"/>
          <w:spacing w:val="0"/>
          <w:color w:val="000000"/>
          <w:position w:val="0"/>
        </w:rPr>
        <w:t>(в полном объеме изготовлено 18.02.2021)</w:t>
      </w:r>
    </w:p>
    <w:p>
      <w:pPr>
        <w:pStyle w:val="Style6"/>
        <w:widowControl w:val="0"/>
        <w:keepNext w:val="0"/>
        <w:keepLines w:val="0"/>
        <w:shd w:val="clear" w:color="auto" w:fill="auto"/>
        <w:bidi w:val="0"/>
        <w:jc w:val="both"/>
        <w:spacing w:before="0" w:after="0" w:line="298" w:lineRule="exact"/>
        <w:ind w:left="20" w:right="380" w:firstLine="70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Парнищевой М.М. - врио заместителя руководителя управления, председателя Комиссии; Стрелковой Е.В. - главного специалиста-эксперта отдела контроля закупок; Левченко И.И. - специалиста-эксперта отдела контроля закупок,</w:t>
      </w:r>
    </w:p>
    <w:p>
      <w:pPr>
        <w:pStyle w:val="Style6"/>
        <w:widowControl w:val="0"/>
        <w:keepNext w:val="0"/>
        <w:keepLines w:val="0"/>
        <w:shd w:val="clear" w:color="auto" w:fill="auto"/>
        <w:bidi w:val="0"/>
        <w:jc w:val="both"/>
        <w:spacing w:before="0" w:after="0" w:line="298" w:lineRule="exact"/>
        <w:ind w:left="20" w:right="380" w:firstLine="700"/>
      </w:pPr>
      <w:r>
        <w:rPr>
          <w:lang w:val="ru-RU" w:eastAsia="ru-RU" w:bidi="ru-RU"/>
          <w:sz w:val="24"/>
          <w:szCs w:val="24"/>
          <w:w w:val="100"/>
          <w:spacing w:val="0"/>
          <w:color w:val="000000"/>
          <w:position w:val="0"/>
        </w:rPr>
        <w:t>в отсутствие представителей сторон по делу, уведомленных о дате и времени рассмотрения дела надлежащим образом (от администрации Тамбовского района поступило ходатайство о рассмотрении дела в отсутствии представителя учреждения, ходатайство удовлетворено),</w:t>
      </w:r>
    </w:p>
    <w:p>
      <w:pPr>
        <w:pStyle w:val="Style6"/>
        <w:widowControl w:val="0"/>
        <w:keepNext w:val="0"/>
        <w:keepLines w:val="0"/>
        <w:shd w:val="clear" w:color="auto" w:fill="auto"/>
        <w:bidi w:val="0"/>
        <w:jc w:val="both"/>
        <w:spacing w:before="0" w:after="0" w:line="298" w:lineRule="exact"/>
        <w:ind w:left="20" w:right="380" w:firstLine="700"/>
      </w:pPr>
      <w:r>
        <w:rPr>
          <w:lang w:val="ru-RU" w:eastAsia="ru-RU" w:bidi="ru-RU"/>
          <w:sz w:val="24"/>
          <w:szCs w:val="24"/>
          <w:w w:val="100"/>
          <w:spacing w:val="0"/>
          <w:color w:val="000000"/>
          <w:position w:val="0"/>
        </w:rPr>
        <w:t xml:space="preserve">рассмотрела поступившую в Амурское У ФАС России жалобу от ООО «ДЖУЛИ» на действия муниципального заказчика - Администрации Тамбовского района при осуществлении закупки в форме электронного аукциона на ремонт асфальтобетонного покрытия в с. Тамбовка, ул. 50 лет Октября (ул. Раздольная-пер. Свободный), объявленной извещением от 27.01.2021 №0123300010921000003 на электронной площадке РТС-тендер </w:t>
      </w:r>
      <w:r>
        <w:rPr>
          <w:lang w:val="en-US" w:eastAsia="en-US" w:bidi="en-US"/>
          <w:sz w:val="24"/>
          <w:szCs w:val="24"/>
          <w:w w:val="100"/>
          <w:spacing w:val="0"/>
          <w:color w:val="000000"/>
          <w:position w:val="0"/>
        </w:rPr>
        <w:t>http://www.rts-</w:t>
      </w:r>
      <w:r>
        <w:rPr>
          <w:lang w:val="en-US" w:eastAsia="en-US" w:bidi="en-US"/>
          <w:sz w:val="24"/>
          <w:szCs w:val="24"/>
          <w:w w:val="100"/>
          <w:spacing w:val="0"/>
          <w:color w:val="000000"/>
          <w:position w:val="0"/>
        </w:rPr>
        <w:t xml:space="preserve"> tender.ru, </w:t>
      </w:r>
      <w:r>
        <w:rPr>
          <w:lang w:val="ru-RU" w:eastAsia="ru-RU" w:bidi="ru-RU"/>
          <w:sz w:val="24"/>
          <w:szCs w:val="24"/>
          <w:w w:val="100"/>
          <w:spacing w:val="0"/>
          <w:color w:val="000000"/>
          <w:position w:val="0"/>
        </w:rPr>
        <w:t>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6"/>
        <w:widowControl w:val="0"/>
        <w:keepNext w:val="0"/>
        <w:keepLines w:val="0"/>
        <w:shd w:val="clear" w:color="auto" w:fill="auto"/>
        <w:bidi w:val="0"/>
        <w:jc w:val="both"/>
        <w:spacing w:before="0" w:after="0" w:line="298" w:lineRule="exact"/>
        <w:ind w:left="20" w:right="380" w:firstLine="700"/>
      </w:pPr>
      <w:r>
        <w:rPr>
          <w:lang w:val="ru-RU" w:eastAsia="ru-RU" w:bidi="ru-RU"/>
          <w:sz w:val="24"/>
          <w:szCs w:val="24"/>
          <w:w w:val="100"/>
          <w:spacing w:val="0"/>
          <w:color w:val="000000"/>
          <w:position w:val="0"/>
        </w:rPr>
        <w:t>Из жалобы заявителя следует, что аукционная документация не соответствует требованиям законодательства.</w:t>
      </w:r>
    </w:p>
    <w:p>
      <w:pPr>
        <w:pStyle w:val="Style6"/>
        <w:widowControl w:val="0"/>
        <w:keepNext w:val="0"/>
        <w:keepLines w:val="0"/>
        <w:shd w:val="clear" w:color="auto" w:fill="auto"/>
        <w:bidi w:val="0"/>
        <w:jc w:val="both"/>
        <w:spacing w:before="0" w:after="570" w:line="298" w:lineRule="exact"/>
        <w:ind w:left="20" w:right="380" w:firstLine="700"/>
      </w:pPr>
      <w:r>
        <w:rPr>
          <w:lang w:val="ru-RU" w:eastAsia="ru-RU" w:bidi="ru-RU"/>
          <w:sz w:val="24"/>
          <w:szCs w:val="24"/>
          <w:w w:val="100"/>
          <w:spacing w:val="0"/>
          <w:color w:val="000000"/>
          <w:position w:val="0"/>
        </w:rPr>
        <w:t>Заказчик представил письменные возражения, которые приобщены к материалам дела. Просит признать жалобу необоснованной.</w:t>
      </w:r>
    </w:p>
    <w:p>
      <w:pPr>
        <w:pStyle w:val="Style23"/>
        <w:widowControl w:val="0"/>
        <w:keepNext w:val="0"/>
        <w:keepLines w:val="0"/>
        <w:shd w:val="clear" w:color="auto" w:fill="auto"/>
        <w:bidi w:val="0"/>
        <w:spacing w:before="0" w:after="0" w:line="260" w:lineRule="exact"/>
        <w:ind w:left="0" w:right="220" w:firstLine="0"/>
      </w:pPr>
      <w:r>
        <w:rPr>
          <w:lang w:val="ru-RU" w:eastAsia="ru-RU" w:bidi="ru-RU"/>
          <w:w w:val="100"/>
          <w:spacing w:val="0"/>
          <w:color w:val="000000"/>
          <w:position w:val="0"/>
        </w:rPr>
        <w:t>083849 Ф</w:t>
      </w:r>
    </w:p>
    <w:p>
      <w:pPr>
        <w:pStyle w:val="Style6"/>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6"/>
        <w:widowControl w:val="0"/>
        <w:keepNext w:val="0"/>
        <w:keepLines w:val="0"/>
        <w:shd w:val="clear" w:color="auto" w:fill="auto"/>
        <w:bidi w:val="0"/>
        <w:spacing w:before="0" w:after="256" w:line="240" w:lineRule="exact"/>
        <w:ind w:left="0" w:right="0" w:firstLine="0"/>
      </w:pPr>
      <w:r>
        <w:rPr>
          <w:lang w:val="ru-RU" w:eastAsia="ru-RU" w:bidi="ru-RU"/>
          <w:sz w:val="24"/>
          <w:szCs w:val="24"/>
          <w:w w:val="100"/>
          <w:spacing w:val="0"/>
          <w:color w:val="000000"/>
          <w:position w:val="0"/>
        </w:rPr>
        <w:t>УСТАНОВИЛА:</w:t>
      </w:r>
    </w:p>
    <w:p>
      <w:pPr>
        <w:pStyle w:val="Style6"/>
        <w:numPr>
          <w:ilvl w:val="0"/>
          <w:numId w:val="3"/>
        </w:numPr>
        <w:tabs>
          <w:tab w:leader="none" w:pos="2089"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муниципальным заказчиком - Администрацией Тамбовского района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№0123300010921000003 о проведении закупки в форме электронного аукциона на ремонт асфальтобетонного покрытия в с. Тамбовка, ул. 50 лет Октября (ул. Раздольная-пер. Свободный).</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Начальная (максимальная) цена контракта установлена в размере 10 683 047,00 рублей.</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и время начала подачи заявок - 27.01.2021 с 11:34, дата и время окончания подачи заявок - 10.02.2021 в 09:00, дата проведения аукциона в электронной форме - 11.02.2021.</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от 16.02.2021 на участие в аукционе поступила одна заявка, соответствующая требованиям документации. Принято решение заключить контракт с ООО «БЛАГДОРСТРОЙ».</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УФАС России, исследовав материалы дела, приходит к следующим выводам.</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ООО «ДЖУЛИ» в своей жалобе указывает, что в аукционной документации отсутствует требование к участникам закупки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частности, заявитель жалобы указывает, что поскольку работы по покрытию из горячих асфальтобетонных смесей, разметки проезжей части, установки дорожных знаков, отраженные в ведомственности объемов работ аукционной документации, являются работами по капитальному ремонту, оказывающими влияние на безопасность объекта капитального строительства, согласно перечню приказа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2 статьи 52 Градостроительного кодекса Российской Федерации определено,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части 2.1 статьи 52 Градостроительного кодекса Российской Федерации указано,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пункта 6 информационной карты аукционной документации следует, что предметом электронного аукциона является ремонт асфальтобетонного покрытия в с. Тамбовка, ул. 50 лет Октября (ул. Раздольная-пер. Свободный).</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подпунктов «в)», «и)» пункта 2 части 5 раздела III приказа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(далее - Классификация № 402) к работам по ремонту автомобильных дорог по дорожным одеждам отнесены:</w:t>
      </w:r>
    </w:p>
    <w:p>
      <w:pPr>
        <w:pStyle w:val="Style6"/>
        <w:numPr>
          <w:ilvl w:val="0"/>
          <w:numId w:val="5"/>
        </w:numPr>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 полная замена слоев дорожного покрытия, восстановление изношенных покрытий, в том числе методами термопрофилирования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трещинопрерывающих материалов при восстановлении изношенных покрытий;</w:t>
      </w:r>
    </w:p>
    <w:p>
      <w:pPr>
        <w:pStyle w:val="Style6"/>
        <w:numPr>
          <w:ilvl w:val="0"/>
          <w:numId w:val="5"/>
        </w:numPr>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 нанесение временной разметки на период ремонта, удаление временной разметки и нанесение постоянной разметки после завершения ремонта.</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соответствии с подпунктом «а)» пункта 4 части 5 раздела III Классификации № 402 к работам по ремонту автомобильных дорог по элементам их обустройства отнесены:</w:t>
      </w:r>
    </w:p>
    <w:p>
      <w:pPr>
        <w:pStyle w:val="Style6"/>
        <w:numPr>
          <w:ilvl w:val="0"/>
          <w:numId w:val="5"/>
        </w:numPr>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анализа технического задания раздела V описания объекта закупки аукционной документации следует, что отраженные виды работ соответствуют разделу III Классификации № 402 и относятся к текущему ремонту автомобильных дорог.</w:t>
      </w:r>
    </w:p>
    <w:p>
      <w:pPr>
        <w:pStyle w:val="Style6"/>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силу действующего законодательства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 по ремонту объектов капитального строительства, в том числе автомобильных дорог, не предусмотрено.</w:t>
      </w:r>
    </w:p>
    <w:p>
      <w:pPr>
        <w:pStyle w:val="Style6"/>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Рассмотрев жалобу ООО «ДЖУЛИ», руководствуясь пунктом 1 части 3, части 15 статьи 99, части 8 статьи 106 Закона о контрактной системе,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6"/>
        <w:widowControl w:val="0"/>
        <w:keepNext w:val="0"/>
        <w:keepLines w:val="0"/>
        <w:shd w:val="clear" w:color="auto" w:fill="auto"/>
        <w:bidi w:val="0"/>
        <w:jc w:val="left"/>
        <w:spacing w:before="0" w:after="249" w:line="240" w:lineRule="exact"/>
        <w:ind w:left="4180" w:right="0" w:firstLine="0"/>
      </w:pPr>
      <w:r>
        <w:rPr>
          <w:rStyle w:val="CharStyle25"/>
        </w:rPr>
        <w:t>РЕШЕНИЕ:</w:t>
      </w:r>
    </w:p>
    <w:p>
      <w:pPr>
        <w:pStyle w:val="Style6"/>
        <w:widowControl w:val="0"/>
        <w:keepNext w:val="0"/>
        <w:keepLines w:val="0"/>
        <w:shd w:val="clear" w:color="auto" w:fill="auto"/>
        <w:bidi w:val="0"/>
        <w:jc w:val="both"/>
        <w:spacing w:before="0" w:after="248" w:line="312" w:lineRule="exact"/>
        <w:ind w:left="20" w:right="20" w:firstLine="700"/>
      </w:pPr>
      <w:r>
        <w:rPr>
          <w:lang w:val="ru-RU" w:eastAsia="ru-RU" w:bidi="ru-RU"/>
          <w:sz w:val="24"/>
          <w:szCs w:val="24"/>
          <w:w w:val="100"/>
          <w:spacing w:val="0"/>
          <w:color w:val="000000"/>
          <w:position w:val="0"/>
        </w:rPr>
        <w:t>Признать жалобу общества с ограниченной ответственностью «ДЖУЛИ» необоснованной.</w:t>
      </w:r>
    </w:p>
    <w:p>
      <w:pPr>
        <w:pStyle w:val="Style6"/>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182" w:line="240" w:lineRule="exact"/>
        <w:ind w:left="20" w:right="0" w:firstLine="0"/>
      </w:pPr>
      <w:r>
        <w:rPr>
          <w:lang w:val="ru-RU" w:eastAsia="ru-RU" w:bidi="ru-RU"/>
          <w:sz w:val="24"/>
          <w:szCs w:val="24"/>
          <w:w w:val="100"/>
          <w:spacing w:val="0"/>
          <w:color w:val="000000"/>
          <w:position w:val="0"/>
        </w:rPr>
        <w:t>Члены Комиссии:</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И.И. Левченко</w:t>
      </w:r>
    </w:p>
    <w:sectPr>
      <w:type w:val="continuous"/>
      <w:pgSz w:w="11906" w:h="16838"/>
      <w:pgMar w:top="933" w:left="802" w:right="802" w:bottom="689" w:header="0" w:footer="3" w:gutter="57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7.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 Полужирный,Интервал 0 pt"/>
    <w:basedOn w:val="CharStyle4"/>
    <w:rPr>
      <w:lang w:val="ru-RU" w:eastAsia="ru-RU" w:bidi="ru-RU"/>
      <w:b/>
      <w:bCs/>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 + Полужирный"/>
    <w:basedOn w:val="CharStyle9"/>
    <w:rPr>
      <w:lang w:val="ru-RU" w:eastAsia="ru-RU" w:bidi="ru-RU"/>
      <w:b/>
      <w:bCs/>
      <w:w w:val="100"/>
      <w:spacing w:val="0"/>
      <w:color w:val="000000"/>
      <w:position w:val="0"/>
    </w:rPr>
  </w:style>
  <w:style w:type="character" w:customStyle="1" w:styleId="CharStyle11">
    <w:name w:val="Основной текст (3) + Курсив"/>
    <w:basedOn w:val="CharStyle9"/>
    <w:rPr>
      <w:lang w:val="ru-RU" w:eastAsia="ru-RU" w:bidi="ru-RU"/>
      <w:i/>
      <w:iCs/>
      <w:w w:val="100"/>
      <w:spacing w:val="0"/>
      <w:color w:val="000000"/>
      <w:position w:val="0"/>
    </w:rPr>
  </w:style>
  <w:style w:type="character" w:customStyle="1" w:styleId="CharStyle13">
    <w:name w:val="Заголовок №1_"/>
    <w:basedOn w:val="DefaultParagraphFont"/>
    <w:link w:val="Style12"/>
    <w:rPr>
      <w:b/>
      <w:bCs/>
      <w:i/>
      <w:iCs/>
      <w:u w:val="none"/>
      <w:strike w:val="0"/>
      <w:smallCaps w:val="0"/>
      <w:sz w:val="34"/>
      <w:szCs w:val="34"/>
      <w:rFonts w:ascii="Times New Roman" w:eastAsia="Times New Roman" w:hAnsi="Times New Roman" w:cs="Times New Roman"/>
    </w:rPr>
  </w:style>
  <w:style w:type="character" w:customStyle="1" w:styleId="CharStyle14">
    <w:name w:val="Заголовок №1 + Sylfaen,13 pt,Не полужирный,Не курсив,Интервал 1 pt,Масштаб 60%"/>
    <w:basedOn w:val="CharStyle13"/>
    <w:rPr>
      <w:lang w:val="ru-RU" w:eastAsia="ru-RU" w:bidi="ru-RU"/>
      <w:b/>
      <w:bCs/>
      <w:i/>
      <w:iCs/>
      <w:u w:val="single"/>
      <w:sz w:val="26"/>
      <w:szCs w:val="26"/>
      <w:rFonts w:ascii="Sylfaen" w:eastAsia="Sylfaen" w:hAnsi="Sylfaen" w:cs="Sylfaen"/>
      <w:w w:val="60"/>
      <w:spacing w:val="20"/>
      <w:color w:val="000000"/>
      <w:position w:val="0"/>
    </w:rPr>
  </w:style>
  <w:style w:type="character" w:customStyle="1" w:styleId="CharStyle15">
    <w:name w:val="Заголовок №1 + Corbel,20 pt,Не курсив,Интервал 3 pt"/>
    <w:basedOn w:val="CharStyle13"/>
    <w:rPr>
      <w:lang w:val="ru-RU" w:eastAsia="ru-RU" w:bidi="ru-RU"/>
      <w:i/>
      <w:iCs/>
      <w:u w:val="single"/>
      <w:sz w:val="40"/>
      <w:szCs w:val="40"/>
      <w:rFonts w:ascii="Corbel" w:eastAsia="Corbel" w:hAnsi="Corbel" w:cs="Corbel"/>
      <w:w w:val="100"/>
      <w:spacing w:val="70"/>
      <w:color w:val="000000"/>
      <w:position w:val="0"/>
    </w:rPr>
  </w:style>
  <w:style w:type="character" w:customStyle="1" w:styleId="CharStyle16">
    <w:name w:val="Заголовок №1 + Sylfaen,13 pt,Не полужирный,Не курсив,Интервал 1 pt,Масштаб 60%"/>
    <w:basedOn w:val="CharStyle13"/>
    <w:rPr>
      <w:lang w:val="ru-RU" w:eastAsia="ru-RU" w:bidi="ru-RU"/>
      <w:b/>
      <w:bCs/>
      <w:i/>
      <w:iCs/>
      <w:sz w:val="26"/>
      <w:szCs w:val="26"/>
      <w:rFonts w:ascii="Sylfaen" w:eastAsia="Sylfaen" w:hAnsi="Sylfaen" w:cs="Sylfaen"/>
      <w:w w:val="60"/>
      <w:spacing w:val="20"/>
      <w:color w:val="000000"/>
      <w:position w:val="0"/>
    </w:rPr>
  </w:style>
  <w:style w:type="character" w:customStyle="1" w:styleId="CharStyle17">
    <w:name w:val="Заголовок №1"/>
    <w:basedOn w:val="CharStyle13"/>
    <w:rPr>
      <w:lang w:val="ru-RU" w:eastAsia="ru-RU" w:bidi="ru-RU"/>
      <w:u w:val="single"/>
      <w:w w:val="100"/>
      <w:spacing w:val="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19"/>
      <w:szCs w:val="19"/>
      <w:rFonts w:ascii="Times New Roman" w:eastAsia="Times New Roman" w:hAnsi="Times New Roman" w:cs="Times New Roman"/>
    </w:rPr>
  </w:style>
  <w:style w:type="character" w:customStyle="1" w:styleId="CharStyle21">
    <w:name w:val="Основной текст (5)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 + Полужирный"/>
    <w:basedOn w:val="CharStyle7"/>
    <w:rPr>
      <w:lang w:val="ru-RU" w:eastAsia="ru-RU" w:bidi="ru-RU"/>
      <w:b/>
      <w:bCs/>
      <w:sz w:val="24"/>
      <w:szCs w:val="24"/>
      <w:w w:val="100"/>
      <w:spacing w:val="0"/>
      <w:color w:val="000000"/>
      <w:position w:val="0"/>
    </w:rPr>
  </w:style>
  <w:style w:type="character" w:customStyle="1" w:styleId="CharStyle24">
    <w:name w:val="Основной текст (6)_"/>
    <w:basedOn w:val="DefaultParagraphFont"/>
    <w:link w:val="Style23"/>
    <w:rPr>
      <w:b w:val="0"/>
      <w:bCs w:val="0"/>
      <w:i w:val="0"/>
      <w:iCs w:val="0"/>
      <w:u w:val="none"/>
      <w:strike w:val="0"/>
      <w:smallCaps w:val="0"/>
      <w:sz w:val="26"/>
      <w:szCs w:val="26"/>
      <w:rFonts w:ascii="Sylfaen" w:eastAsia="Sylfaen" w:hAnsi="Sylfaen" w:cs="Sylfaen"/>
    </w:rPr>
  </w:style>
  <w:style w:type="character" w:customStyle="1" w:styleId="CharStyle25">
    <w:name w:val="Основной текст + Интервал 2 pt"/>
    <w:basedOn w:val="CharStyle7"/>
    <w:rPr>
      <w:lang w:val="ru-RU" w:eastAsia="ru-RU" w:bidi="ru-RU"/>
      <w:sz w:val="24"/>
      <w:szCs w:val="24"/>
      <w:w w:val="100"/>
      <w:spacing w:val="5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60" w:line="293"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w:basedOn w:val="Normal"/>
    <w:link w:val="CharStyle7"/>
    <w:pPr>
      <w:widowControl w:val="0"/>
      <w:shd w:val="clear" w:color="auto" w:fill="FFFFFF"/>
      <w:jc w:val="center"/>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60"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60" w:after="180" w:line="0" w:lineRule="exact"/>
    </w:pPr>
    <w:rPr>
      <w:b/>
      <w:bCs/>
      <w:i/>
      <w:iCs/>
      <w:u w:val="none"/>
      <w:strike w:val="0"/>
      <w:smallCaps w:val="0"/>
      <w:sz w:val="34"/>
      <w:szCs w:val="34"/>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before="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right"/>
      <w:spacing w:before="540" w:line="0" w:lineRule="exact"/>
    </w:pPr>
    <w:rPr>
      <w:b w:val="0"/>
      <w:bCs w:val="0"/>
      <w:i w:val="0"/>
      <w:iCs w:val="0"/>
      <w:u w:val="none"/>
      <w:strike w:val="0"/>
      <w:smallCaps w:val="0"/>
      <w:sz w:val="26"/>
      <w:szCs w:val="26"/>
      <w:rFonts w:ascii="Sylfaen" w:eastAsia="Sylfaen" w:hAnsi="Sylfaen" w:cs="Sylfae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