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36"/>
        <w:ind w:left="40" w:right="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98" w:lineRule="exact"/>
        <w:ind w:left="180" w:right="300" w:firstLine="880"/>
      </w:pPr>
      <w:r>
        <w:rPr>
          <w:lang w:val="ru-RU" w:eastAsia="ru-RU" w:bidi="ru-RU"/>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УФАС России рассмотрела Вашу жалобу от 15.02.2021 на действия заказчика - ФЕДЕРАЛЬНОЕ ГОСУДАРСТВЕННОЕ БЮДЖЕТНОЕ УЧРЕЖДЕНИЕ "СОЧИНСКИЙ НАЦИОНАЛЬНЫЙ ПАРК" при проведении закупки (извещение № 0318100061020000107) и сообщает следующее.</w:t>
      </w:r>
    </w:p>
    <w:p>
      <w:pPr>
        <w:pStyle w:val="Style3"/>
        <w:widowControl w:val="0"/>
        <w:keepNext w:val="0"/>
        <w:keepLines w:val="0"/>
        <w:shd w:val="clear" w:color="auto" w:fill="auto"/>
        <w:bidi w:val="0"/>
        <w:jc w:val="both"/>
        <w:spacing w:before="0" w:after="0" w:line="336" w:lineRule="exact"/>
        <w:ind w:left="180" w:right="300" w:firstLine="700"/>
      </w:pPr>
      <w:r>
        <w:rPr>
          <w:lang w:val="ru-RU" w:eastAsia="ru-RU" w:bidi="ru-RU"/>
          <w:w w:val="100"/>
          <w:spacing w:val="0"/>
          <w:color w:val="000000"/>
          <w:position w:val="0"/>
        </w:rPr>
        <w:t>В соответствии с п.1 ч.11 ст.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6" w:lineRule="exact"/>
        <w:ind w:left="180" w:right="300" w:firstLine="700"/>
      </w:pPr>
      <w:r>
        <w:rPr>
          <w:lang w:val="ru-RU" w:eastAsia="ru-RU" w:bidi="ru-RU"/>
          <w:w w:val="100"/>
          <w:spacing w:val="0"/>
          <w:color w:val="000000"/>
          <w:position w:val="0"/>
        </w:rPr>
        <w:t>4.7 ст. 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26" w:lineRule="exact"/>
        <w:ind w:left="180" w:right="300" w:firstLine="700"/>
      </w:pPr>
      <w:r>
        <w:rPr>
          <w:lang w:val="ru-RU" w:eastAsia="ru-RU" w:bidi="ru-RU"/>
          <w:w w:val="100"/>
          <w:spacing w:val="0"/>
          <w:color w:val="000000"/>
          <w:position w:val="0"/>
        </w:rPr>
        <w:t>Согласно 4.10 ст.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3"/>
        <w:tabs>
          <w:tab w:leader="none" w:pos="2968" w:val="left"/>
          <w:tab w:leader="none" w:pos="3232" w:val="left"/>
          <w:tab w:leader="none" w:pos="8882" w:val="left"/>
          <w:tab w:leader="none" w:pos="8867" w:val="left"/>
        </w:tabs>
        <w:widowControl w:val="0"/>
        <w:keepNext w:val="0"/>
        <w:keepLines w:val="0"/>
        <w:shd w:val="clear" w:color="auto" w:fill="auto"/>
        <w:bidi w:val="0"/>
        <w:jc w:val="both"/>
        <w:spacing w:before="0" w:after="0"/>
        <w:ind w:left="40" w:right="20" w:firstLine="860"/>
      </w:pPr>
      <w:r>
        <w:rPr>
          <w:lang w:val="ru-RU" w:eastAsia="ru-RU" w:bidi="ru-RU"/>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w:t>
        <w:tab/>
        <w:t>на</w:t>
        <w:tab/>
        <w:t>электронной</w:t>
        <w:tab/>
        <w:t>площадке, специализированной</w:t>
        <w:tab/>
        <w:t>электронной</w:t>
      </w:r>
    </w:p>
    <w:p>
      <w:pPr>
        <w:pStyle w:val="Style3"/>
        <w:tabs>
          <w:tab w:leader="none" w:pos="2968" w:val="left"/>
          <w:tab w:leader="none" w:pos="3238" w:val="left"/>
          <w:tab w:leader="none" w:pos="8882" w:val="left"/>
          <w:tab w:leader="none" w:pos="8867" w:val="left"/>
          <w:tab w:leader="none" w:pos="10283" w:val="right"/>
        </w:tabs>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w:t>
        <w:tab/>
        <w:t>в</w:t>
        <w:tab/>
        <w:t>электронной</w:t>
        <w:tab/>
        <w:t>форме, закрытого двухэтапного</w:t>
        <w:tab/>
        <w:t>конкурса</w:t>
        <w:tab/>
        <w:t>в</w:t>
      </w:r>
    </w:p>
    <w:p>
      <w:pPr>
        <w:pStyle w:val="Style3"/>
        <w:tabs>
          <w:tab w:leader="none" w:pos="2968" w:val="left"/>
          <w:tab w:leader="none" w:pos="8872" w:val="left"/>
          <w:tab w:leader="none" w:pos="10283" w:val="right"/>
        </w:tabs>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w:t>
        <w:tab/>
        <w:t>электронной форме, конкурсе с ограниченным</w:t>
        <w:tab/>
        <w:t>участием</w:t>
        <w:tab/>
        <w:t>в</w:t>
      </w:r>
    </w:p>
    <w:p>
      <w:pPr>
        <w:pStyle w:val="Style3"/>
        <w:tabs>
          <w:tab w:leader="none" w:pos="2968" w:val="left"/>
          <w:tab w:leader="none" w:pos="3232" w:val="left"/>
          <w:tab w:leader="none" w:pos="8742" w:val="right"/>
          <w:tab w:leader="none" w:pos="8897" w:val="left"/>
          <w:tab w:leader="none" w:pos="10283" w:val="right"/>
        </w:tabs>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электронной форме, закрытом конкурсе с ограниченным участием в электронной форме, двухэтапном конкурсе</w:t>
        <w:tab/>
        <w:t>в</w:t>
        <w:tab/>
        <w:t>электронной</w:t>
        <w:tab/>
        <w:t>форме, закрытом двухэтапном</w:t>
        <w:tab/>
        <w:t>конкурсе</w:t>
        <w:tab/>
        <w:t>в</w:t>
      </w:r>
    </w:p>
    <w:p>
      <w:pPr>
        <w:pStyle w:val="Style3"/>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 xml:space="preserve">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заьфытом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w:t>
      </w:r>
      <w:r>
        <w:rPr>
          <w:rStyle w:val="CharStyle5"/>
        </w:rPr>
        <w:t xml:space="preserve">электронном аукционе, закрытом аукционе </w:t>
      </w:r>
      <w:r>
        <w:rPr>
          <w:lang w:val="ru-RU" w:eastAsia="ru-RU" w:bidi="ru-RU"/>
          <w:w w:val="100"/>
          <w:spacing w:val="0"/>
          <w:color w:val="000000"/>
          <w:position w:val="0"/>
        </w:rPr>
        <w:t xml:space="preserve">в </w:t>
      </w:r>
      <w:r>
        <w:rPr>
          <w:rStyle w:val="CharStyle5"/>
        </w:rPr>
        <w:t xml:space="preserve">электронной форме при признании </w:t>
      </w:r>
      <w:r>
        <w:rPr>
          <w:lang w:val="ru-RU" w:eastAsia="ru-RU" w:bidi="ru-RU"/>
          <w:w w:val="100"/>
          <w:spacing w:val="0"/>
          <w:color w:val="000000"/>
          <w:position w:val="0"/>
        </w:rPr>
        <w:t xml:space="preserve">соответствующей электронной процедуры или закрытой электронной процедуры несостоявшейся. </w:t>
      </w:r>
      <w:r>
        <w:rPr>
          <w:rStyle w:val="CharStyle6"/>
        </w:rPr>
        <w:t xml:space="preserve">Жалоба на положения документации </w:t>
      </w:r>
      <w:r>
        <w:rPr>
          <w:rStyle w:val="CharStyle7"/>
        </w:rPr>
        <w:t xml:space="preserve">и Гили! изиетпения </w:t>
      </w:r>
      <w:r>
        <w:rPr>
          <w:rStyle w:val="CharStyle6"/>
        </w:rPr>
        <w:t>о проведении</w:t>
      </w:r>
      <w:r>
        <w:rPr>
          <w:lang w:val="ru-RU" w:eastAsia="ru-RU" w:bidi="ru-RU"/>
          <w:w w:val="100"/>
          <w:spacing w:val="0"/>
          <w:color w:val="000000"/>
          <w:position w:val="0"/>
        </w:rPr>
        <w:t xml:space="preserve"> </w:t>
      </w:r>
      <w:r>
        <w:rPr>
          <w:rStyle w:val="CharStyle6"/>
        </w:rPr>
        <w:t>электронных процедур,</w:t>
      </w:r>
      <w:r>
        <w:rPr>
          <w:lang w:val="ru-RU" w:eastAsia="ru-RU" w:bidi="ru-RU"/>
          <w:w w:val="100"/>
          <w:spacing w:val="0"/>
          <w:color w:val="000000"/>
          <w:position w:val="0"/>
        </w:rPr>
        <w:t xml:space="preserve"> закрытых электронных процедур </w:t>
      </w:r>
      <w:r>
        <w:rPr>
          <w:rStyle w:val="CharStyle6"/>
        </w:rPr>
        <w:t>может быть подана участником</w:t>
      </w:r>
      <w:r>
        <w:rPr>
          <w:lang w:val="ru-RU" w:eastAsia="ru-RU" w:bidi="ru-RU"/>
          <w:w w:val="100"/>
          <w:spacing w:val="0"/>
          <w:color w:val="000000"/>
          <w:position w:val="0"/>
        </w:rPr>
        <w:t xml:space="preserve"> </w:t>
      </w:r>
      <w:r>
        <w:rPr>
          <w:rStyle w:val="CharStyle6"/>
        </w:rPr>
        <w:t>закупки до окончания срока подачи заявок на участие в таких процедурах.</w:t>
      </w:r>
      <w:r>
        <w:rPr>
          <w:lang w:val="ru-RU" w:eastAsia="ru-RU" w:bidi="ru-RU"/>
          <w:w w:val="100"/>
          <w:spacing w:val="0"/>
          <w:color w:val="000000"/>
          <w:position w:val="0"/>
        </w:rPr>
        <w:t xml:space="preserve">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88" w:lineRule="exact"/>
        <w:ind w:left="160" w:right="140" w:firstLine="800"/>
      </w:pPr>
      <w:r>
        <w:rPr>
          <w:lang w:val="ru-RU" w:eastAsia="ru-RU" w:bidi="ru-RU"/>
          <w:w w:val="100"/>
          <w:spacing w:val="0"/>
          <w:color w:val="000000"/>
          <w:position w:val="0"/>
        </w:rPr>
        <w:t>Согласно извещению о проведении электронного аукциона №0318100061020000107, дата и время окончания подачи заявок на участие в электронном аукционе 12.01.2021 10:00. Жалоба ООО «ГАРАНТ» поступила в Краснодарское УФАС России 15.02.2021г., т.е. с нарушением сроков, установленных Законом о контрактной системе.</w:t>
      </w:r>
    </w:p>
    <w:p>
      <w:pPr>
        <w:pStyle w:val="Style3"/>
        <w:widowControl w:val="0"/>
        <w:keepNext w:val="0"/>
        <w:keepLines w:val="0"/>
        <w:shd w:val="clear" w:color="auto" w:fill="auto"/>
        <w:bidi w:val="0"/>
        <w:jc w:val="both"/>
        <w:spacing w:before="0" w:after="0"/>
        <w:ind w:left="160" w:right="300" w:firstLine="400"/>
      </w:pPr>
      <w:r>
        <w:rPr>
          <w:lang w:val="ru-RU" w:eastAsia="ru-RU" w:bidi="ru-RU"/>
          <w:w w:val="100"/>
          <w:spacing w:val="0"/>
          <w:color w:val="000000"/>
          <w:position w:val="0"/>
        </w:rPr>
        <w:t>Согласно ч.б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w:t>
      </w:r>
      <w:r>
        <w:rPr>
          <w:rStyle w:val="CharStyle6"/>
        </w:rPr>
        <w:t>ящим</w:t>
      </w:r>
      <w:r>
        <w:rPr>
          <w:lang w:val="ru-RU" w:eastAsia="ru-RU" w:bidi="ru-RU"/>
          <w:w w:val="100"/>
          <w:spacing w:val="0"/>
          <w:color w:val="000000"/>
          <w:position w:val="0"/>
        </w:rPr>
        <w:t xml:space="preserve"> Федеральным законом заключается контракт, </w:t>
      </w:r>
      <w:r>
        <w:rPr>
          <w:rStyle w:val="CharStyle6"/>
        </w:rPr>
        <w:t>не позднее даты заключения контракта.</w:t>
      </w:r>
    </w:p>
    <w:p>
      <w:pPr>
        <w:pStyle w:val="Style3"/>
        <w:widowControl w:val="0"/>
        <w:keepNext w:val="0"/>
        <w:keepLines w:val="0"/>
        <w:shd w:val="clear" w:color="auto" w:fill="auto"/>
        <w:bidi w:val="0"/>
        <w:jc w:val="left"/>
        <w:spacing w:before="0" w:after="0" w:line="264" w:lineRule="exact"/>
        <w:ind w:left="160" w:right="300" w:firstLine="0"/>
      </w:pPr>
      <w:r>
        <w:rPr>
          <w:lang w:val="ru-RU" w:eastAsia="ru-RU" w:bidi="ru-RU"/>
          <w:w w:val="100"/>
          <w:spacing w:val="0"/>
          <w:color w:val="000000"/>
          <w:position w:val="0"/>
        </w:rPr>
        <w:t>Контракт №03181000610200001070001 по закупке №0318100061020000107 заключен 02.02.2021г.</w:t>
      </w:r>
    </w:p>
    <w:p>
      <w:pPr>
        <w:pStyle w:val="Style3"/>
        <w:widowControl w:val="0"/>
        <w:keepNext w:val="0"/>
        <w:keepLines w:val="0"/>
        <w:shd w:val="clear" w:color="auto" w:fill="auto"/>
        <w:bidi w:val="0"/>
        <w:jc w:val="both"/>
        <w:spacing w:before="0" w:after="0" w:line="288" w:lineRule="exact"/>
        <w:ind w:left="160" w:right="300" w:firstLine="800"/>
      </w:pPr>
      <w:r>
        <w:rPr>
          <w:lang w:val="ru-RU" w:eastAsia="ru-RU" w:bidi="ru-RU"/>
          <w:w w:val="100"/>
          <w:spacing w:val="0"/>
          <w:color w:val="000000"/>
          <w:position w:val="0"/>
        </w:rPr>
        <w:t>Ст. 105 Закона о контрактной системе не предусмотрено обжалование действий заказчика при исполнении одностороннего отказа от исполнения контракта. Вопросы, связанные с исполнением контракта, при наличии разногласий, подлежат рассмотрению в судебном порядке.</w:t>
      </w:r>
    </w:p>
    <w:p>
      <w:pPr>
        <w:pStyle w:val="Style3"/>
        <w:widowControl w:val="0"/>
        <w:keepNext w:val="0"/>
        <w:keepLines w:val="0"/>
        <w:shd w:val="clear" w:color="auto" w:fill="auto"/>
        <w:bidi w:val="0"/>
        <w:jc w:val="both"/>
        <w:spacing w:before="0" w:after="0" w:line="326" w:lineRule="exact"/>
        <w:ind w:left="160" w:right="300" w:firstLine="800"/>
      </w:pPr>
      <w:r>
        <w:rPr>
          <w:lang w:val="ru-RU" w:eastAsia="ru-RU" w:bidi="ru-RU"/>
          <w:w w:val="100"/>
          <w:spacing w:val="0"/>
          <w:color w:val="000000"/>
          <w:position w:val="0"/>
        </w:rPr>
        <w:t>На основании изложенного, руководствуясь п.1), п.З) 4.11 ст. 105 Закона о контрактной системе, жалоба ООО «ГАРАНТ» подлежит возвращению.</w:t>
      </w:r>
    </w:p>
    <w:p>
      <w:pPr>
        <w:pStyle w:val="Style3"/>
        <w:widowControl w:val="0"/>
        <w:keepNext w:val="0"/>
        <w:keepLines w:val="0"/>
        <w:shd w:val="clear" w:color="auto" w:fill="auto"/>
        <w:bidi w:val="0"/>
        <w:jc w:val="both"/>
        <w:spacing w:before="0" w:after="0" w:line="336" w:lineRule="exact"/>
        <w:ind w:left="160" w:right="300" w:firstLine="800"/>
      </w:pPr>
      <w:r>
        <w:rPr>
          <w:lang w:val="ru-RU" w:eastAsia="ru-RU" w:bidi="ru-RU"/>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sectPr>
      <w:footnotePr>
        <w:pos w:val="pageBottom"/>
        <w:numFmt w:val="decimal"/>
        <w:numRestart w:val="continuous"/>
      </w:footnotePr>
      <w:type w:val="continuous"/>
      <w:pgSz w:w="11906" w:h="16838"/>
      <w:pgMar w:top="1207" w:left="812" w:right="802" w:bottom="120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 12 pt,Полужирный,Интервал 0 pt"/>
    <w:basedOn w:val="CharStyle4"/>
    <w:rPr>
      <w:lang w:val="ru-RU" w:eastAsia="ru-RU" w:bidi="ru-RU"/>
      <w:b/>
      <w:bCs/>
      <w:sz w:val="24"/>
      <w:szCs w:val="24"/>
      <w:w w:val="100"/>
      <w:spacing w:val="-10"/>
      <w:color w:val="000000"/>
      <w:position w:val="0"/>
    </w:rPr>
  </w:style>
  <w:style w:type="character" w:customStyle="1" w:styleId="CharStyle6">
    <w:name w:val="Основной текст"/>
    <w:basedOn w:val="CharStyle4"/>
    <w:rPr>
      <w:lang w:val="ru-RU" w:eastAsia="ru-RU" w:bidi="ru-RU"/>
      <w:u w:val="single"/>
      <w:w w:val="100"/>
      <w:spacing w:val="0"/>
      <w:color w:val="000000"/>
      <w:position w:val="0"/>
    </w:rPr>
  </w:style>
  <w:style w:type="character" w:customStyle="1" w:styleId="CharStyle7">
    <w:name w:val="Основной текст + 11,5 pt"/>
    <w:basedOn w:val="CharStyle4"/>
    <w:rPr>
      <w:lang w:val="ru-RU" w:eastAsia="ru-RU" w:bidi="ru-RU"/>
      <w:u w:val="single"/>
      <w:sz w:val="23"/>
      <w:szCs w:val="23"/>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293"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