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2079" w:h="510" w:wrap="around" w:vAnchor="text" w:hAnchor="margin" w:x="5885" w:y="-44"/>
        <w:widowControl w:val="0"/>
        <w:keepNext w:val="0"/>
        <w:keepLines w:val="0"/>
        <w:shd w:val="clear" w:color="auto" w:fill="auto"/>
        <w:bidi w:val="0"/>
        <w:spacing w:before="0" w:after="0"/>
        <w:ind w:left="0" w:right="0" w:firstLine="0"/>
      </w:pPr>
      <w:r>
        <w:rPr>
          <w:rStyle w:val="CharStyle4"/>
          <w:b/>
          <w:bCs/>
          <w:spacing w:val="0"/>
        </w:rPr>
        <w:t>Заявитель: ООО «МОНОЛИТ»</w:t>
      </w:r>
    </w:p>
    <w:p>
      <w:pPr>
        <w:pStyle w:val="Style5"/>
        <w:widowControl w:val="0"/>
        <w:keepNext w:val="0"/>
        <w:keepLines w:val="0"/>
        <w:shd w:val="clear" w:color="auto" w:fill="auto"/>
        <w:bidi w:val="0"/>
        <w:spacing w:before="193" w:after="0"/>
        <w:ind w:left="0" w:right="0" w:firstLine="0"/>
        <w:sectPr>
          <w:footnotePr>
            <w:pos w:val="pageBottom"/>
            <w:numFmt w:val="decimal"/>
            <w:numRestart w:val="continuous"/>
          </w:footnotePr>
          <w:type w:val="continuous"/>
          <w:pgSz w:w="11906" w:h="16838"/>
          <w:pgMar w:top="436" w:left="1719" w:right="6964" w:bottom="414"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widowControl w:val="0"/>
        <w:spacing w:line="75" w:lineRule="exact"/>
        <w:rPr>
          <w:sz w:val="6"/>
          <w:szCs w:val="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0" w:line="190" w:lineRule="exact"/>
        <w:ind w:left="0" w:right="0" w:firstLine="0"/>
      </w:pPr>
      <w:r>
        <w:rPr>
          <w:lang w:val="ru-RU" w:eastAsia="ru-RU" w:bidi="ru-RU"/>
          <w:w w:val="100"/>
          <w:spacing w:val="0"/>
          <w:color w:val="000000"/>
          <w:position w:val="0"/>
        </w:rPr>
        <w:t>УПРАВЛЕНИЕ</w:t>
      </w:r>
    </w:p>
    <w:p>
      <w:pPr>
        <w:pStyle w:val="Style5"/>
        <w:widowControl w:val="0"/>
        <w:keepNext w:val="0"/>
        <w:keepLines w:val="0"/>
        <w:shd w:val="clear" w:color="auto" w:fill="auto"/>
        <w:bidi w:val="0"/>
        <w:spacing w:before="0" w:after="0" w:line="234" w:lineRule="exact"/>
        <w:ind w:left="0" w:right="0" w:firstLine="0"/>
      </w:pPr>
      <w:r>
        <w:rPr>
          <w:lang w:val="ru-RU" w:eastAsia="ru-RU" w:bidi="ru-RU"/>
          <w:w w:val="100"/>
          <w:spacing w:val="0"/>
          <w:color w:val="000000"/>
          <w:position w:val="0"/>
        </w:rPr>
        <w:t xml:space="preserve">Федеральной антимонопольной службы по Забайкальскому краю </w:t>
      </w:r>
      <w:r>
        <w:rPr>
          <w:rStyle w:val="CharStyle7"/>
          <w:b w:val="0"/>
          <w:bCs w:val="0"/>
        </w:rPr>
        <w:t>109202, г. Москва, шоссе Фрезер, дом 5/1, э подвал, пом. I,</w:t>
      </w:r>
    </w:p>
    <w:p>
      <w:pPr>
        <w:pStyle w:val="Style8"/>
        <w:widowControl w:val="0"/>
        <w:keepNext w:val="0"/>
        <w:keepLines w:val="0"/>
        <w:shd w:val="clear" w:color="auto" w:fill="auto"/>
        <w:bidi w:val="0"/>
        <w:spacing w:before="0" w:after="0"/>
        <w:ind w:left="0" w:right="0" w:firstLine="0"/>
        <w:sectPr>
          <w:type w:val="continuous"/>
          <w:pgSz w:w="11906" w:h="16838"/>
          <w:pgMar w:top="436" w:left="1514" w:right="470" w:bottom="414" w:header="0" w:footer="3" w:gutter="0"/>
          <w:rtlGutter w:val="0"/>
          <w:cols w:num="2" w:space="720" w:equalWidth="0">
            <w:col w:w="3632" w:space="799"/>
            <w:col w:w="5490"/>
          </w:cols>
          <w:noEndnote/>
          <w:docGrid w:linePitch="360"/>
        </w:sectPr>
      </w:pPr>
      <w:r>
        <w:rPr>
          <w:lang w:val="ru-RU" w:eastAsia="ru-RU" w:bidi="ru-RU"/>
          <w:w w:val="100"/>
          <w:spacing w:val="0"/>
          <w:color w:val="000000"/>
          <w:position w:val="0"/>
        </w:rPr>
        <w:t xml:space="preserve">к.1, оф.15 </w:t>
      </w:r>
      <w:r>
        <w:fldChar w:fldCharType="begin"/>
      </w:r>
      <w:r>
        <w:rPr>
          <w:color w:val="000000"/>
        </w:rPr>
        <w:instrText> HYPERLINK "mailto:monolitsd@mail.ru" </w:instrText>
      </w:r>
      <w:r>
        <w:fldChar w:fldCharType="separate"/>
      </w:r>
      <w:r>
        <w:rPr>
          <w:rStyle w:val="Hyperlink"/>
          <w:lang w:val="en-US" w:eastAsia="en-US" w:bidi="en-US"/>
          <w:w w:val="100"/>
          <w:spacing w:val="0"/>
          <w:position w:val="0"/>
        </w:rPr>
        <w:t>monolitsd@mail.ru</w:t>
      </w:r>
      <w:r>
        <w:fldChar w:fldCharType="end"/>
      </w:r>
    </w:p>
    <w:p>
      <w:pPr>
        <w:widowControl w:val="0"/>
        <w:spacing w:line="132" w:lineRule="exact"/>
        <w:rPr>
          <w:sz w:val="11"/>
          <w:szCs w:val="11"/>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Лермонтова, 14, а/я 803, г. Чита, Забайкальский край, 672000 тел. (3022) 35-18-41, факс (3022) 32-12-31 </w:t>
      </w:r>
      <w:r>
        <w:rPr>
          <w:lang w:val="en-US" w:eastAsia="en-US" w:bidi="en-US"/>
          <w:w w:val="100"/>
          <w:spacing w:val="0"/>
          <w:color w:val="000000"/>
          <w:position w:val="0"/>
        </w:rPr>
        <w:t xml:space="preserve">e-mail: </w:t>
      </w:r>
      <w:r>
        <w:fldChar w:fldCharType="begin"/>
      </w:r>
      <w:r>
        <w:rPr>
          <w:rStyle w:val="CharStyle11"/>
        </w:rPr>
        <w:instrText> HYPERLINK "mailto:to75@fas.gov.ru" </w:instrText>
      </w:r>
      <w:r>
        <w:fldChar w:fldCharType="separate"/>
      </w:r>
      <w:r>
        <w:rPr>
          <w:rStyle w:val="Hyperlink"/>
        </w:rPr>
        <w:t>to75@fas.gov.ru</w:t>
      </w:r>
      <w:r>
        <w:fldChar w:fldCharType="end"/>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Заказчик:</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Администрация МР «Читинский район»</w:t>
      </w:r>
    </w:p>
    <w:p>
      <w:pPr>
        <w:pStyle w:val="Style9"/>
        <w:widowControl w:val="0"/>
        <w:keepNext w:val="0"/>
        <w:keepLines w:val="0"/>
        <w:shd w:val="clear" w:color="auto" w:fill="auto"/>
        <w:bidi w:val="0"/>
        <w:spacing w:before="0" w:after="0"/>
        <w:ind w:left="0" w:right="0" w:firstLine="0"/>
        <w:sectPr>
          <w:type w:val="continuous"/>
          <w:pgSz w:w="11906" w:h="16838"/>
          <w:pgMar w:top="436" w:left="1546" w:right="1377" w:bottom="414" w:header="0" w:footer="3" w:gutter="0"/>
          <w:rtlGutter w:val="0"/>
          <w:cols w:num="2" w:space="1609"/>
          <w:noEndnote/>
          <w:docGrid w:linePitch="360"/>
        </w:sectPr>
      </w:pPr>
      <w:r>
        <w:rPr>
          <w:lang w:val="ru-RU" w:eastAsia="ru-RU" w:bidi="ru-RU"/>
          <w:w w:val="100"/>
          <w:spacing w:val="0"/>
          <w:color w:val="000000"/>
          <w:position w:val="0"/>
        </w:rPr>
        <w:t xml:space="preserve">672000, г.Чита, ул.Ленина, д. 157 </w:t>
      </w:r>
      <w:r>
        <w:fldChar w:fldCharType="begin"/>
      </w:r>
      <w:r>
        <w:rPr>
          <w:color w:val="000000"/>
        </w:rPr>
        <w:instrText> HYPERLINK "mailto:mun.zakupki@mail.ru" </w:instrText>
      </w:r>
      <w:r>
        <w:fldChar w:fldCharType="separate"/>
      </w:r>
      <w:r>
        <w:rPr>
          <w:rStyle w:val="Hyperlink"/>
          <w:lang w:val="en-US" w:eastAsia="en-US" w:bidi="en-US"/>
          <w:w w:val="100"/>
          <w:spacing w:val="0"/>
          <w:position w:val="0"/>
        </w:rPr>
        <w:t>mun.zakupki@mail.ru</w:t>
      </w:r>
      <w:r>
        <w:fldChar w:fldCharType="end"/>
      </w:r>
    </w:p>
    <w:p>
      <w:pPr>
        <w:widowControl w:val="0"/>
        <w:spacing w:line="173" w:lineRule="exact"/>
        <w:rPr>
          <w:sz w:val="14"/>
          <w:szCs w:val="1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sectPr>
          <w:type w:val="continuous"/>
          <w:pgSz w:w="11906" w:h="16838"/>
          <w:pgMar w:top="436" w:left="2173" w:right="7364" w:bottom="414" w:header="0" w:footer="3" w:gutter="0"/>
          <w:rtlGutter w:val="0"/>
          <w:cols w:space="720"/>
          <w:noEndnote/>
          <w:docGrid w:linePitch="360"/>
        </w:sectPr>
      </w:pPr>
    </w:p>
    <w:p>
      <w:pPr>
        <w:widowControl w:val="0"/>
        <w:spacing w:before="6" w:after="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170" w:wrap="around" w:vAnchor="text" w:hAnchor="margin" w:x="1681" w:y="2"/>
        <w:widowControl w:val="0"/>
        <w:keepNext w:val="0"/>
        <w:keepLines w:val="0"/>
        <w:shd w:val="clear" w:color="auto" w:fill="auto"/>
        <w:bidi w:val="0"/>
        <w:jc w:val="left"/>
        <w:spacing w:before="0" w:after="0" w:line="170" w:lineRule="exact"/>
        <w:ind w:left="100" w:right="0" w:firstLine="0"/>
      </w:pPr>
      <w:r>
        <w:rPr>
          <w:rStyle w:val="CharStyle12"/>
          <w:spacing w:val="0"/>
        </w:rPr>
        <w:t>от</w:t>
      </w:r>
    </w:p>
    <w:p>
      <w:pPr>
        <w:pStyle w:val="Style9"/>
        <w:widowControl w:val="0"/>
        <w:keepNext w:val="0"/>
        <w:keepLines w:val="0"/>
        <w:shd w:val="clear" w:color="auto" w:fill="auto"/>
        <w:bidi w:val="0"/>
        <w:jc w:val="left"/>
        <w:spacing w:before="0" w:after="0" w:line="180" w:lineRule="exact"/>
        <w:ind w:left="0" w:right="0" w:firstLine="0"/>
        <w:sectPr>
          <w:type w:val="continuous"/>
          <w:pgSz w:w="11906" w:h="16838"/>
          <w:pgMar w:top="436" w:left="1370" w:right="9859" w:bottom="414" w:header="0" w:footer="3" w:gutter="0"/>
          <w:rtlGutter w:val="0"/>
          <w:cols w:space="720"/>
          <w:noEndnote/>
          <w:docGrid w:linePitch="360"/>
        </w:sectPr>
      </w:pPr>
      <w:r>
        <w:rPr>
          <w:lang w:val="ru-RU" w:eastAsia="ru-RU" w:bidi="ru-RU"/>
          <w:w w:val="100"/>
          <w:spacing w:val="0"/>
          <w:color w:val="000000"/>
          <w:position w:val="0"/>
        </w:rPr>
        <w:t>На №</w:t>
      </w:r>
    </w:p>
    <w:p>
      <w:pPr>
        <w:widowControl w:val="0"/>
        <w:spacing w:before="24" w:after="2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74" w:lineRule="exact"/>
        <w:ind w:left="0" w:right="320" w:firstLine="2760"/>
        <w:sectPr>
          <w:type w:val="continuous"/>
          <w:pgSz w:w="11906" w:h="16838"/>
          <w:pgMar w:top="436" w:left="2551" w:right="2508" w:bottom="414" w:header="0" w:footer="3" w:gutter="0"/>
          <w:rtlGutter w:val="0"/>
          <w:cols w:space="720"/>
          <w:noEndnote/>
          <w:docGrid w:linePitch="360"/>
        </w:sectPr>
      </w:pPr>
      <w:r>
        <w:rPr>
          <w:lang w:val="ru-RU" w:eastAsia="ru-RU" w:bidi="ru-RU"/>
          <w:w w:val="100"/>
          <w:spacing w:val="0"/>
          <w:color w:val="000000"/>
          <w:position w:val="0"/>
        </w:rPr>
        <w:t>РЕШЕНИЕ по рассмотрению жалобы № 075/06/64-61/2021 о нарушении законодательства при осуществлении закупки</w:t>
      </w:r>
    </w:p>
    <w:p>
      <w:pPr>
        <w:widowControl w:val="0"/>
        <w:spacing w:before="34" w:after="3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framePr w:h="227" w:wrap="around" w:hAnchor="margin" w:x="529" w:y="6972"/>
        <w:widowControl w:val="0"/>
        <w:keepNext w:val="0"/>
        <w:keepLines w:val="0"/>
        <w:shd w:val="clear" w:color="auto" w:fill="auto"/>
        <w:bidi w:val="0"/>
        <w:jc w:val="left"/>
        <w:spacing w:before="0" w:after="0" w:line="220" w:lineRule="exact"/>
        <w:ind w:left="100" w:right="0" w:firstLine="0"/>
      </w:pPr>
      <w:r>
        <w:rPr>
          <w:rStyle w:val="CharStyle14"/>
          <w:spacing w:val="0"/>
        </w:rPr>
        <w:t>16 февраля 2021 года</w:t>
      </w:r>
    </w:p>
    <w:p>
      <w:pPr>
        <w:pStyle w:val="Style8"/>
        <w:widowControl w:val="0"/>
        <w:keepNext w:val="0"/>
        <w:keepLines w:val="0"/>
        <w:shd w:val="clear" w:color="auto" w:fill="auto"/>
        <w:bidi w:val="0"/>
        <w:jc w:val="right"/>
        <w:spacing w:before="0" w:after="208" w:line="230" w:lineRule="exact"/>
        <w:ind w:left="0" w:right="20" w:firstLine="0"/>
      </w:pPr>
      <w:r>
        <w:rPr>
          <w:lang w:val="ru-RU" w:eastAsia="ru-RU" w:bidi="ru-RU"/>
          <w:w w:val="100"/>
          <w:spacing w:val="0"/>
          <w:color w:val="000000"/>
          <w:position w:val="0"/>
        </w:rPr>
        <w:t>г. Чита, ул. Лермонтова, 14</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Забайкальского У ФАС России по рассмотрению жалоб в сфере закупок в составе: заместителя председателя комиссии Горбуновой А.В., заместителя руководителя Забайкальского УФАС России; членов комиссии: Уваровой В.В. ведущего специалиста-эксперта отдела контроля закупок Забайкальского УФАС России, Осиповой А.О. главного специалиста- эксперта отдела контроля закупок Забайкальского УФАС России,</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рассмотрев поступившую 09.02.2021 жалобу ООО «МОНОЛИТ»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заказчиком - Администрацией муниципального района «Читинский район» при проведении электронного аукциона «Выполнение работ на объекте: Ремонт участка автомобильной дороги общего пользования местного значения «Верх-Чита - Бургень - Подволок» в Читинском районе Забайкальского края» (реестровый № </w:t>
      </w:r>
      <w:r>
        <w:rPr>
          <w:rStyle w:val="CharStyle20"/>
        </w:rPr>
        <w:t>0191300020421000003)</w:t>
      </w:r>
      <w:r>
        <w:rPr>
          <w:lang w:val="ru-RU" w:eastAsia="ru-RU" w:bidi="ru-RU"/>
          <w:w w:val="100"/>
          <w:spacing w:val="0"/>
          <w:color w:val="000000"/>
          <w:position w:val="0"/>
        </w:rPr>
        <w:t>.</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отсутствие представителя заявителя - о времени и месте рассмотрения жалобы уведомлен надлежащим образом,</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присутствии представителей заказчика - Ханина Д.И. (доверенность от 19.01.2021 №1), УцинаЕ.С. (доверенность от 19.01.2021 №2),</w:t>
      </w:r>
    </w:p>
    <w:p>
      <w:pPr>
        <w:pStyle w:val="Style8"/>
        <w:widowControl w:val="0"/>
        <w:keepNext w:val="0"/>
        <w:keepLines w:val="0"/>
        <w:shd w:val="clear" w:color="auto" w:fill="auto"/>
        <w:bidi w:val="0"/>
        <w:jc w:val="both"/>
        <w:spacing w:before="0" w:after="275" w:line="274" w:lineRule="exact"/>
        <w:ind w:left="20" w:right="0" w:firstLine="720"/>
      </w:pPr>
      <w:r>
        <w:rPr>
          <w:lang w:val="ru-RU" w:eastAsia="ru-RU" w:bidi="ru-RU"/>
          <w:w w:val="100"/>
          <w:spacing w:val="0"/>
          <w:color w:val="000000"/>
          <w:position w:val="0"/>
        </w:rPr>
        <w:t>заседание комиссии проводилось посредством видеоконференцсвязи,</w:t>
      </w:r>
    </w:p>
    <w:p>
      <w:pPr>
        <w:pStyle w:val="Style3"/>
        <w:widowControl w:val="0"/>
        <w:keepNext w:val="0"/>
        <w:keepLines w:val="0"/>
        <w:shd w:val="clear" w:color="auto" w:fill="auto"/>
        <w:bidi w:val="0"/>
        <w:jc w:val="left"/>
        <w:spacing w:before="0" w:after="208" w:line="230" w:lineRule="exact"/>
        <w:ind w:left="4540" w:right="0" w:firstLine="0"/>
      </w:pPr>
      <w:r>
        <w:rPr>
          <w:lang w:val="ru-RU" w:eastAsia="ru-RU" w:bidi="ru-RU"/>
          <w:w w:val="100"/>
          <w:spacing w:val="0"/>
          <w:color w:val="000000"/>
          <w:position w:val="0"/>
        </w:rPr>
        <w:t>УСТАНОВИЛА:</w:t>
      </w:r>
    </w:p>
    <w:p>
      <w:pPr>
        <w:pStyle w:val="Style8"/>
        <w:numPr>
          <w:ilvl w:val="0"/>
          <w:numId w:val="1"/>
        </w:numPr>
        <w:tabs>
          <w:tab w:leader="none" w:pos="1920"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в адрес Забайкальского УФАС России поступила жалоба от ООО «МОНОЛИТ»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заказчиком - Администрацией муниципального района «Читинский район» при проведении электронного аукциона «Выполнение работ на объекте: Ремонт участка автомобильной дороги общего пользования местного значения «Верх-Чита - Бургень - Подволок» в Читинском районе Забайкальского края» (реестровый № </w:t>
      </w:r>
      <w:r>
        <w:rPr>
          <w:rStyle w:val="CharStyle20"/>
        </w:rPr>
        <w:t>0191300020421000003)</w:t>
      </w:r>
      <w:r>
        <w:rPr>
          <w:lang w:val="ru-RU" w:eastAsia="ru-RU" w:bidi="ru-RU"/>
          <w:w w:val="100"/>
          <w:spacing w:val="0"/>
          <w:color w:val="000000"/>
          <w:position w:val="0"/>
        </w:rPr>
        <w:t>.</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 мнению заявителя, аукционная документация утверждена с нарушениями Закона о контрактной системе.</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просит провести внеплановую проверку, выдать предписание об устранении нарушений законодательства о контрактной системе, признать жалобу обоснованной.</w:t>
      </w:r>
      <w:r>
        <w:br w:type="page"/>
      </w:r>
    </w:p>
    <w:p>
      <w:pPr>
        <w:pStyle w:val="Style21"/>
        <w:widowControl w:val="0"/>
        <w:keepNext w:val="0"/>
        <w:keepLines w:val="0"/>
        <w:shd w:val="clear" w:color="auto" w:fill="auto"/>
        <w:bidi w:val="0"/>
        <w:jc w:val="left"/>
        <w:spacing w:before="0" w:after="304" w:line="240" w:lineRule="exact"/>
        <w:ind w:left="5060" w:right="0" w:firstLine="0"/>
      </w:pPr>
      <w:r>
        <w:rPr>
          <w:lang w:val="ru-RU" w:eastAsia="ru-RU" w:bidi="ru-RU"/>
          <w:sz w:val="24"/>
          <w:szCs w:val="24"/>
          <w:w w:val="100"/>
          <w:spacing w:val="0"/>
          <w:color w:val="000000"/>
          <w:position w:val="0"/>
        </w:rPr>
        <w:t>2</w:t>
      </w:r>
    </w:p>
    <w:p>
      <w:pPr>
        <w:pStyle w:val="Style8"/>
        <w:widowControl w:val="0"/>
        <w:keepNext w:val="0"/>
        <w:keepLines w:val="0"/>
        <w:shd w:val="clear" w:color="auto" w:fill="auto"/>
        <w:bidi w:val="0"/>
        <w:jc w:val="both"/>
        <w:spacing w:before="0" w:after="0" w:line="274" w:lineRule="exact"/>
        <w:ind w:left="20" w:right="400" w:firstLine="720"/>
      </w:pPr>
      <w:r>
        <w:rPr>
          <w:lang w:val="ru-RU" w:eastAsia="ru-RU" w:bidi="ru-RU"/>
          <w:w w:val="100"/>
          <w:spacing w:val="0"/>
          <w:color w:val="000000"/>
          <w:position w:val="0"/>
        </w:rPr>
        <w:t>Заказчиком представлены письменные пояснения, из которых следует, что с доводами указанными в жалобах не согласны, жалобы считают не обоснованной.</w:t>
      </w:r>
    </w:p>
    <w:p>
      <w:pPr>
        <w:pStyle w:val="Style3"/>
        <w:widowControl w:val="0"/>
        <w:keepNext w:val="0"/>
        <w:keepLines w:val="0"/>
        <w:shd w:val="clear" w:color="auto" w:fill="auto"/>
        <w:bidi w:val="0"/>
        <w:jc w:val="both"/>
        <w:spacing w:before="0" w:after="0" w:line="274" w:lineRule="exact"/>
        <w:ind w:left="20" w:right="400" w:firstLine="720"/>
      </w:pPr>
      <w:r>
        <w:rPr>
          <w:lang w:val="ru-RU" w:eastAsia="ru-RU" w:bidi="ru-RU"/>
          <w:w w:val="100"/>
          <w:spacing w:val="0"/>
          <w:color w:val="000000"/>
          <w:position w:val="0"/>
        </w:rPr>
        <w:t>В ходе рассмотрения жалобы, комиссией на основании пункта 1 части 15 статьи 99 Закона о контрактной системе проведена внеплановая проверка осуществления закупки. В ходе проверки установлено следующее.</w:t>
      </w:r>
    </w:p>
    <w:p>
      <w:pPr>
        <w:pStyle w:val="Style8"/>
        <w:numPr>
          <w:ilvl w:val="0"/>
          <w:numId w:val="3"/>
        </w:numPr>
        <w:tabs>
          <w:tab w:leader="none" w:pos="8412" w:val="left"/>
          <w:tab w:leader="none" w:pos="1928" w:val="left"/>
        </w:tabs>
        <w:widowControl w:val="0"/>
        <w:keepNext w:val="0"/>
        <w:keepLines w:val="0"/>
        <w:shd w:val="clear" w:color="auto" w:fill="auto"/>
        <w:bidi w:val="0"/>
        <w:jc w:val="both"/>
        <w:spacing w:before="0" w:after="0" w:line="274" w:lineRule="exact"/>
        <w:ind w:left="20" w:right="400" w:firstLine="720"/>
      </w:pPr>
      <w:r>
        <w:rPr>
          <w:lang w:val="ru-RU" w:eastAsia="ru-RU" w:bidi="ru-RU"/>
          <w:w w:val="100"/>
          <w:spacing w:val="0"/>
          <w:color w:val="000000"/>
          <w:position w:val="0"/>
        </w:rPr>
        <w:t>заказчиком на официальном сайте ЕИС размещены извещение и документация о проведении электронного аукциона «Выполнение работ на объекте:</w:t>
        <w:tab/>
        <w:t>Ремонт участка</w:t>
      </w:r>
    </w:p>
    <w:p>
      <w:pPr>
        <w:pStyle w:val="Style8"/>
        <w:widowControl w:val="0"/>
        <w:keepNext w:val="0"/>
        <w:keepLines w:val="0"/>
        <w:shd w:val="clear" w:color="auto" w:fill="auto"/>
        <w:bidi w:val="0"/>
        <w:jc w:val="left"/>
        <w:spacing w:before="0" w:after="0" w:line="274" w:lineRule="exact"/>
        <w:ind w:left="20" w:right="400" w:firstLine="0"/>
      </w:pPr>
      <w:r>
        <w:rPr>
          <w:lang w:val="ru-RU" w:eastAsia="ru-RU" w:bidi="ru-RU"/>
          <w:w w:val="100"/>
          <w:spacing w:val="0"/>
          <w:color w:val="000000"/>
          <w:position w:val="0"/>
        </w:rPr>
        <w:t xml:space="preserve">автомобильной дороги общего пользования местного значения «Верх-Чита - Бургень - Подволок» в Читинском районе Забайкальского края» (реестровый № </w:t>
      </w:r>
      <w:r>
        <w:rPr>
          <w:rStyle w:val="CharStyle20"/>
        </w:rPr>
        <w:t>0191300020421000003)</w:t>
      </w:r>
      <w:r>
        <w:rPr>
          <w:lang w:val="ru-RU" w:eastAsia="ru-RU" w:bidi="ru-RU"/>
          <w:w w:val="100"/>
          <w:spacing w:val="0"/>
          <w:color w:val="000000"/>
          <w:position w:val="0"/>
        </w:rPr>
        <w:t>.</w:t>
      </w:r>
    </w:p>
    <w:p>
      <w:pPr>
        <w:pStyle w:val="Style8"/>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Начальная (максимальная) цена контракта составляет 17 091 218,40 рублей.</w:t>
      </w:r>
    </w:p>
    <w:p>
      <w:pPr>
        <w:pStyle w:val="Style8"/>
        <w:widowControl w:val="0"/>
        <w:keepNext w:val="0"/>
        <w:keepLines w:val="0"/>
        <w:shd w:val="clear" w:color="auto" w:fill="auto"/>
        <w:bidi w:val="0"/>
        <w:jc w:val="both"/>
        <w:spacing w:before="0" w:after="0" w:line="274" w:lineRule="exact"/>
        <w:ind w:left="20" w:right="400" w:firstLine="720"/>
      </w:pPr>
      <w:r>
        <w:rPr>
          <w:lang w:val="ru-RU" w:eastAsia="ru-RU" w:bidi="ru-RU"/>
          <w:w w:val="100"/>
          <w:spacing w:val="0"/>
          <w:color w:val="000000"/>
          <w:position w:val="0"/>
        </w:rPr>
        <w:t>На участие в закупке поступило 7 заявок, все заявки признаны соответствующими Закону о контрактной системе и аукционной документации, допущены к участию в электронном аукционе.</w:t>
      </w:r>
    </w:p>
    <w:p>
      <w:pPr>
        <w:pStyle w:val="Style8"/>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На момент рассмотрения жалобы муниципальный контракт не заключен.</w:t>
      </w:r>
    </w:p>
    <w:p>
      <w:pPr>
        <w:pStyle w:val="Style3"/>
        <w:widowControl w:val="0"/>
        <w:keepNext w:val="0"/>
        <w:keepLines w:val="0"/>
        <w:shd w:val="clear" w:color="auto" w:fill="auto"/>
        <w:bidi w:val="0"/>
        <w:jc w:val="both"/>
        <w:spacing w:before="0" w:after="0" w:line="274" w:lineRule="exact"/>
        <w:ind w:left="20" w:right="400" w:firstLine="720"/>
      </w:pPr>
      <w:r>
        <w:rPr>
          <w:lang w:val="ru-RU" w:eastAsia="ru-RU" w:bidi="ru-RU"/>
          <w:w w:val="100"/>
          <w:spacing w:val="0"/>
          <w:color w:val="000000"/>
          <w:position w:val="0"/>
        </w:rPr>
        <w:t>Рассмотрев представленные документы, заслушав пояснения представителей заказчика комиссия Забайкальского УФАС России приходит к следующим выводам.</w:t>
      </w:r>
    </w:p>
    <w:p>
      <w:pPr>
        <w:pStyle w:val="Style8"/>
        <w:numPr>
          <w:ilvl w:val="0"/>
          <w:numId w:val="5"/>
        </w:numPr>
        <w:tabs>
          <w:tab w:leader="none" w:pos="1071" w:val="left"/>
        </w:tabs>
        <w:widowControl w:val="0"/>
        <w:keepNext w:val="0"/>
        <w:keepLines w:val="0"/>
        <w:shd w:val="clear" w:color="auto" w:fill="auto"/>
        <w:bidi w:val="0"/>
        <w:jc w:val="both"/>
        <w:spacing w:before="0" w:after="0" w:line="274" w:lineRule="exact"/>
        <w:ind w:left="20" w:right="400" w:firstLine="720"/>
      </w:pPr>
      <w:r>
        <w:rPr>
          <w:lang w:val="ru-RU" w:eastAsia="ru-RU" w:bidi="ru-RU"/>
          <w:w w:val="100"/>
          <w:spacing w:val="0"/>
          <w:color w:val="000000"/>
          <w:position w:val="0"/>
        </w:rPr>
        <w:t>Довод заявителя о ненадлежащем установлении заказчиком в проекте контракта ответственности подрядчика является обоснованным виду следующего.</w:t>
      </w:r>
    </w:p>
    <w:p>
      <w:pPr>
        <w:pStyle w:val="Style8"/>
        <w:widowControl w:val="0"/>
        <w:keepNext w:val="0"/>
        <w:keepLines w:val="0"/>
        <w:shd w:val="clear" w:color="auto" w:fill="auto"/>
        <w:bidi w:val="0"/>
        <w:jc w:val="both"/>
        <w:spacing w:before="0" w:after="0" w:line="274" w:lineRule="exact"/>
        <w:ind w:left="20" w:right="400" w:firstLine="720"/>
      </w:pPr>
      <w:r>
        <w:rPr>
          <w:lang w:val="ru-RU" w:eastAsia="ru-RU" w:bidi="ru-RU"/>
          <w:w w:val="100"/>
          <w:spacing w:val="0"/>
          <w:color w:val="000000"/>
          <w:position w:val="0"/>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23"/>
        <w:widowControl w:val="0"/>
        <w:keepNext w:val="0"/>
        <w:keepLines w:val="0"/>
        <w:shd w:val="clear" w:color="auto" w:fill="auto"/>
        <w:bidi w:val="0"/>
        <w:spacing w:before="0" w:after="0"/>
        <w:ind w:left="20" w:right="400"/>
      </w:pPr>
      <w:r>
        <w:rPr>
          <w:rStyle w:val="CharStyle25"/>
          <w:i w:val="0"/>
          <w:iCs w:val="0"/>
        </w:rPr>
        <w:t>Согласно извещению и аукционной документации закупка размещена «</w:t>
      </w:r>
      <w:r>
        <w:rPr>
          <w:lang w:val="ru-RU" w:eastAsia="ru-RU" w:bidi="ru-RU"/>
          <w:w w:val="100"/>
          <w:spacing w:val="0"/>
          <w:color w:val="000000"/>
          <w:position w:val="0"/>
        </w:rPr>
        <w:t>для субъектов малого предпринимательства (социально-ориентированных некоммерческих учреждений».</w:t>
      </w:r>
    </w:p>
    <w:p>
      <w:pPr>
        <w:pStyle w:val="Style8"/>
        <w:tabs>
          <w:tab w:leader="none" w:pos="10273" w:val="right"/>
          <w:tab w:leader="none" w:pos="10204" w:val="right"/>
        </w:tabs>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 пункте 10.1.2 проекта контракта заказчиком установлено:</w:t>
        <w:tab/>
        <w:t>.</w:t>
        <w:tab/>
        <w:t>•</w:t>
      </w:r>
    </w:p>
    <w:p>
      <w:pPr>
        <w:pStyle w:val="Style8"/>
        <w:tabs>
          <w:tab w:leader="none" w:pos="10190" w:val="left"/>
        </w:tabs>
        <w:widowControl w:val="0"/>
        <w:keepNext w:val="0"/>
        <w:keepLines w:val="0"/>
        <w:shd w:val="clear" w:color="auto" w:fill="auto"/>
        <w:bidi w:val="0"/>
        <w:jc w:val="both"/>
        <w:spacing w:before="0" w:after="0" w:line="274" w:lineRule="exact"/>
        <w:ind w:left="20" w:right="400" w:firstLine="580"/>
      </w:pPr>
      <w:r>
        <w:rPr>
          <w:lang w:val="ru-RU" w:eastAsia="ru-RU" w:bidi="ru-RU"/>
          <w:w w:val="100"/>
          <w:spacing w:val="0"/>
          <w:color w:val="000000"/>
          <w:position w:val="0"/>
        </w:rPr>
        <w:t>«10.1.2. За каждый факт неисполнения или ненадлежащего исполнения Подрядчиком</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tab/>
        <w:t>.*</w:t>
      </w:r>
    </w:p>
    <w:p>
      <w:pPr>
        <w:pStyle w:val="Style8"/>
        <w:widowControl w:val="0"/>
        <w:keepNext w:val="0"/>
        <w:keepLines w:val="0"/>
        <w:shd w:val="clear" w:color="auto" w:fill="auto"/>
        <w:bidi w:val="0"/>
        <w:jc w:val="both"/>
        <w:spacing w:before="0" w:after="0" w:line="274" w:lineRule="exact"/>
        <w:ind w:left="20" w:right="400" w:firstLine="58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8"/>
        <w:widowControl w:val="0"/>
        <w:keepNext w:val="0"/>
        <w:keepLines w:val="0"/>
        <w:shd w:val="clear" w:color="auto" w:fill="auto"/>
        <w:bidi w:val="0"/>
        <w:jc w:val="both"/>
        <w:spacing w:before="0" w:after="0" w:line="274" w:lineRule="exact"/>
        <w:ind w:left="20" w:right="400" w:firstLine="58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8"/>
        <w:widowControl w:val="0"/>
        <w:keepNext w:val="0"/>
        <w:keepLines w:val="0"/>
        <w:shd w:val="clear" w:color="auto" w:fill="auto"/>
        <w:bidi w:val="0"/>
        <w:jc w:val="both"/>
        <w:spacing w:before="0" w:after="0" w:line="274" w:lineRule="exact"/>
        <w:ind w:left="20" w:right="400" w:firstLine="58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8"/>
        <w:widowControl w:val="0"/>
        <w:keepNext w:val="0"/>
        <w:keepLines w:val="0"/>
        <w:shd w:val="clear" w:color="auto" w:fill="auto"/>
        <w:bidi w:val="0"/>
        <w:jc w:val="both"/>
        <w:spacing w:before="0" w:after="0" w:line="274" w:lineRule="exact"/>
        <w:ind w:left="20" w:right="400" w:firstLine="58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8"/>
        <w:widowControl w:val="0"/>
        <w:keepNext w:val="0"/>
        <w:keepLines w:val="0"/>
        <w:shd w:val="clear" w:color="auto" w:fill="auto"/>
        <w:bidi w:val="0"/>
        <w:jc w:val="both"/>
        <w:spacing w:before="0" w:after="0" w:line="274" w:lineRule="exact"/>
        <w:ind w:left="20" w:right="400" w:firstLine="58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8"/>
        <w:widowControl w:val="0"/>
        <w:keepNext w:val="0"/>
        <w:keepLines w:val="0"/>
        <w:shd w:val="clear" w:color="auto" w:fill="auto"/>
        <w:bidi w:val="0"/>
        <w:jc w:val="both"/>
        <w:spacing w:before="0" w:after="0" w:line="274" w:lineRule="exact"/>
        <w:ind w:left="20" w:right="400" w:firstLine="58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8"/>
        <w:widowControl w:val="0"/>
        <w:keepNext w:val="0"/>
        <w:keepLines w:val="0"/>
        <w:shd w:val="clear" w:color="auto" w:fill="auto"/>
        <w:bidi w:val="0"/>
        <w:jc w:val="both"/>
        <w:spacing w:before="0" w:after="0" w:line="274" w:lineRule="exact"/>
        <w:ind w:left="20" w:right="400" w:firstLine="58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8"/>
        <w:widowControl w:val="0"/>
        <w:keepNext w:val="0"/>
        <w:keepLines w:val="0"/>
        <w:shd w:val="clear" w:color="auto" w:fill="auto"/>
        <w:bidi w:val="0"/>
        <w:jc w:val="both"/>
        <w:spacing w:before="0" w:after="0" w:line="274" w:lineRule="exact"/>
        <w:ind w:left="20" w:right="400" w:firstLine="58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8"/>
        <w:widowControl w:val="0"/>
        <w:keepNext w:val="0"/>
        <w:keepLines w:val="0"/>
        <w:shd w:val="clear" w:color="auto" w:fill="auto"/>
        <w:bidi w:val="0"/>
        <w:jc w:val="both"/>
        <w:spacing w:before="0" w:after="0" w:line="274" w:lineRule="exact"/>
        <w:ind w:left="20" w:right="400" w:firstLine="58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8"/>
        <w:widowControl w:val="0"/>
        <w:keepNext w:val="0"/>
        <w:keepLines w:val="0"/>
        <w:shd w:val="clear" w:color="auto" w:fill="auto"/>
        <w:bidi w:val="0"/>
        <w:jc w:val="both"/>
        <w:spacing w:before="0" w:after="0" w:line="274" w:lineRule="exact"/>
        <w:ind w:left="20" w:right="400" w:firstLine="580"/>
      </w:pPr>
      <w:r>
        <w:rPr>
          <w:lang w:val="ru-RU" w:eastAsia="ru-RU" w:bidi="ru-RU"/>
          <w:w w:val="100"/>
          <w:spacing w:val="0"/>
          <w:color w:val="000000"/>
          <w:position w:val="0"/>
        </w:rPr>
        <w:t>Комиссией установлено, что заказчиком установлена ответственность для подрядчика, который не является субъектом малого предпринимательства (социально-ориентированных некоммерческих учреждений, что не соответствует аукционной документации.</w:t>
      </w:r>
    </w:p>
    <w:p>
      <w:pPr>
        <w:pStyle w:val="Style8"/>
        <w:widowControl w:val="0"/>
        <w:keepNext w:val="0"/>
        <w:keepLines w:val="0"/>
        <w:shd w:val="clear" w:color="auto" w:fill="auto"/>
        <w:bidi w:val="0"/>
        <w:jc w:val="both"/>
        <w:spacing w:before="0" w:after="0" w:line="274" w:lineRule="exact"/>
        <w:ind w:left="20" w:right="400" w:firstLine="580"/>
      </w:pPr>
      <w:r>
        <w:rPr>
          <w:lang w:val="ru-RU" w:eastAsia="ru-RU" w:bidi="ru-RU"/>
          <w:w w:val="100"/>
          <w:spacing w:val="0"/>
          <w:color w:val="000000"/>
          <w:position w:val="0"/>
        </w:rPr>
        <w:t>Кроме того, ответственность для подрядчика, который является субъектом малого предпринимательства (социально-ориентированных некоммерческих учреждений) заказчиком в</w:t>
      </w:r>
      <w:r>
        <w:br w:type="page"/>
      </w:r>
    </w:p>
    <w:p>
      <w:pPr>
        <w:pStyle w:val="Style8"/>
        <w:widowControl w:val="0"/>
        <w:keepNext w:val="0"/>
        <w:keepLines w:val="0"/>
        <w:shd w:val="clear" w:color="auto" w:fill="auto"/>
        <w:bidi w:val="0"/>
        <w:jc w:val="both"/>
        <w:spacing w:before="0" w:after="0" w:line="274" w:lineRule="exact"/>
        <w:ind w:left="300" w:right="20" w:firstLine="0"/>
      </w:pPr>
      <w:r>
        <w:rPr>
          <w:lang w:val="ru-RU" w:eastAsia="ru-RU" w:bidi="ru-RU"/>
          <w:w w:val="100"/>
          <w:spacing w:val="0"/>
          <w:color w:val="000000"/>
          <w:position w:val="0"/>
        </w:rPr>
        <w:t>проекте муниципального контракта не установлена, что является нарушением части 8 статьи 34 Закона о контрактной системе.</w:t>
      </w:r>
    </w:p>
    <w:p>
      <w:pPr>
        <w:pStyle w:val="Style8"/>
        <w:widowControl w:val="0"/>
        <w:keepNext w:val="0"/>
        <w:keepLines w:val="0"/>
        <w:shd w:val="clear" w:color="auto" w:fill="auto"/>
        <w:bidi w:val="0"/>
        <w:jc w:val="both"/>
        <w:spacing w:before="0" w:after="0" w:line="274" w:lineRule="exact"/>
        <w:ind w:left="300" w:right="20" w:firstLine="580"/>
      </w:pPr>
      <w:r>
        <w:rPr>
          <w:lang w:val="ru-RU" w:eastAsia="ru-RU" w:bidi="ru-RU"/>
          <w:w w:val="100"/>
          <w:spacing w:val="0"/>
          <w:color w:val="000000"/>
          <w:position w:val="0"/>
        </w:rPr>
        <w:t>Таким образом, заказчиком, при утверждении документации нарушена часть 8 статьи 34 Закона о контрактной системе.</w:t>
      </w:r>
    </w:p>
    <w:p>
      <w:pPr>
        <w:pStyle w:val="Style8"/>
        <w:numPr>
          <w:ilvl w:val="0"/>
          <w:numId w:val="5"/>
        </w:numPr>
        <w:tabs>
          <w:tab w:leader="none" w:pos="1320" w:val="left"/>
        </w:tabs>
        <w:widowControl w:val="0"/>
        <w:keepNext w:val="0"/>
        <w:keepLines w:val="0"/>
        <w:shd w:val="clear" w:color="auto" w:fill="auto"/>
        <w:bidi w:val="0"/>
        <w:jc w:val="both"/>
        <w:spacing w:before="0" w:after="0" w:line="274" w:lineRule="exact"/>
        <w:ind w:left="300" w:right="20" w:firstLine="700"/>
      </w:pPr>
      <w:r>
        <w:rPr>
          <w:lang w:val="ru-RU" w:eastAsia="ru-RU" w:bidi="ru-RU"/>
          <w:w w:val="100"/>
          <w:spacing w:val="0"/>
          <w:color w:val="000000"/>
          <w:position w:val="0"/>
        </w:rPr>
        <w:t>Довод заявителя о не установлении в извещении о проведении аукциона требования к участнику закупки относительно опыта выполнения работ, является обоснованным ввиду следующего.</w:t>
      </w:r>
    </w:p>
    <w:p>
      <w:pPr>
        <w:pStyle w:val="Style8"/>
        <w:widowControl w:val="0"/>
        <w:keepNext w:val="0"/>
        <w:keepLines w:val="0"/>
        <w:shd w:val="clear" w:color="auto" w:fill="auto"/>
        <w:bidi w:val="0"/>
        <w:jc w:val="both"/>
        <w:spacing w:before="0" w:after="0" w:line="274" w:lineRule="exact"/>
        <w:ind w:left="300" w:right="20" w:firstLine="580"/>
      </w:pPr>
      <w:r>
        <w:rPr>
          <w:lang w:val="ru-RU" w:eastAsia="ru-RU" w:bidi="ru-RU"/>
          <w:w w:val="100"/>
          <w:spacing w:val="0"/>
          <w:color w:val="000000"/>
          <w:position w:val="0"/>
        </w:rPr>
        <w:t>Согласно пункту 6 части 5 статьи 63 Закона о контрактной системе в извещении о проведении электронного аукциона наряду с информацией, указанной в статье 42 настоящего Федерального закона, указываются:</w:t>
      </w:r>
    </w:p>
    <w:p>
      <w:pPr>
        <w:pStyle w:val="Style8"/>
        <w:widowControl w:val="0"/>
        <w:keepNext w:val="0"/>
        <w:keepLines w:val="0"/>
        <w:shd w:val="clear" w:color="auto" w:fill="auto"/>
        <w:bidi w:val="0"/>
        <w:jc w:val="both"/>
        <w:spacing w:before="0" w:after="0" w:line="274" w:lineRule="exact"/>
        <w:ind w:left="300" w:right="20" w:firstLine="580"/>
      </w:pPr>
      <w:r>
        <w:rPr>
          <w:lang w:val="ru-RU" w:eastAsia="ru-RU" w:bidi="ru-RU"/>
          <w:w w:val="100"/>
          <w:spacing w:val="0"/>
          <w:color w:val="000000"/>
          <w:position w:val="0"/>
        </w:rPr>
        <w:t>-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настоящего Федерального закона, а также требование, предъявляемое к участникам такого аукциона в соответствии с частью 1.1 (при наличии такого требования) статьи 31 настоящего Федерального закона;</w:t>
      </w:r>
    </w:p>
    <w:p>
      <w:pPr>
        <w:pStyle w:val="Style8"/>
        <w:widowControl w:val="0"/>
        <w:keepNext w:val="0"/>
        <w:keepLines w:val="0"/>
        <w:shd w:val="clear" w:color="auto" w:fill="auto"/>
        <w:bidi w:val="0"/>
        <w:jc w:val="both"/>
        <w:spacing w:before="0" w:after="0" w:line="274" w:lineRule="exact"/>
        <w:ind w:left="300" w:right="20" w:firstLine="700"/>
      </w:pPr>
      <w:r>
        <w:rPr>
          <w:lang w:val="ru-RU" w:eastAsia="ru-RU" w:bidi="ru-RU"/>
          <w:w w:val="100"/>
          <w:spacing w:val="0"/>
          <w:color w:val="000000"/>
          <w:position w:val="0"/>
        </w:rPr>
        <w:t>В пункте 16 аукционной документации указаны дополнительные требования к участникам закупки, установленные в соответствии с ч. 2 ст. 31 Закона № 44-ФЗ в соответствии с постановлением Правительства Российской Федерации от 4 февраля 2015 г. № 99.</w:t>
      </w:r>
    </w:p>
    <w:p>
      <w:pPr>
        <w:pStyle w:val="Style8"/>
        <w:widowControl w:val="0"/>
        <w:keepNext w:val="0"/>
        <w:keepLines w:val="0"/>
        <w:shd w:val="clear" w:color="auto" w:fill="auto"/>
        <w:bidi w:val="0"/>
        <w:jc w:val="both"/>
        <w:spacing w:before="0" w:after="0" w:line="274" w:lineRule="exact"/>
        <w:ind w:left="0" w:right="0" w:firstLine="1000"/>
      </w:pPr>
      <w:r>
        <w:rPr>
          <w:lang w:val="ru-RU" w:eastAsia="ru-RU" w:bidi="ru-RU"/>
          <w:w w:val="100"/>
          <w:spacing w:val="0"/>
          <w:color w:val="000000"/>
          <w:position w:val="0"/>
        </w:rPr>
        <w:t>Однако в извещении о проведении электронного аукциона указано следующее:</w:t>
      </w:r>
    </w:p>
    <w:p>
      <w:pPr>
        <w:pStyle w:val="Style8"/>
        <w:widowControl w:val="0"/>
        <w:keepNext w:val="0"/>
        <w:keepLines w:val="0"/>
        <w:shd w:val="clear" w:color="auto" w:fill="auto"/>
        <w:bidi w:val="0"/>
        <w:jc w:val="both"/>
        <w:spacing w:before="0" w:after="0" w:line="274" w:lineRule="exact"/>
        <w:ind w:left="300" w:right="20" w:firstLine="700"/>
      </w:pPr>
      <w:r>
        <w:rPr>
          <w:lang w:val="ru-RU" w:eastAsia="ru-RU" w:bidi="ru-RU"/>
          <w:w w:val="100"/>
          <w:spacing w:val="0"/>
          <w:color w:val="000000"/>
          <w:position w:val="0"/>
        </w:rPr>
        <w:t>«Требования к участникам: Единые требования к участникам закупок в соответствии с ч. 1 ст. 31 Закона № 44-ФЗ; Требования к участникам закупок в соответствии с частью 1.1 статьи 31 Федерального закона № 44-ФЗ».</w:t>
      </w:r>
    </w:p>
    <w:p>
      <w:pPr>
        <w:pStyle w:val="Style8"/>
        <w:widowControl w:val="0"/>
        <w:keepNext w:val="0"/>
        <w:keepLines w:val="0"/>
        <w:shd w:val="clear" w:color="auto" w:fill="auto"/>
        <w:bidi w:val="0"/>
        <w:jc w:val="both"/>
        <w:spacing w:before="0" w:after="0" w:line="274" w:lineRule="exact"/>
        <w:ind w:left="300" w:right="20" w:firstLine="700"/>
      </w:pPr>
      <w:r>
        <w:rPr>
          <w:lang w:val="ru-RU" w:eastAsia="ru-RU" w:bidi="ru-RU"/>
          <w:w w:val="100"/>
          <w:spacing w:val="0"/>
          <w:color w:val="000000"/>
          <w:position w:val="0"/>
        </w:rPr>
        <w:t>Таким образом, в нарушение пункта 6 части 5 статьи 63 Закона о контрактной системе заказчиком не установлены в извещении дополнительные требования к участникам закупки, установленные в соответствии постановлением Правительства Российской Федерации от 4 февраля 2015 г. № 99.</w:t>
      </w:r>
    </w:p>
    <w:p>
      <w:pPr>
        <w:pStyle w:val="Style8"/>
        <w:widowControl w:val="0"/>
        <w:keepNext w:val="0"/>
        <w:keepLines w:val="0"/>
        <w:shd w:val="clear" w:color="auto" w:fill="auto"/>
        <w:bidi w:val="0"/>
        <w:jc w:val="both"/>
        <w:spacing w:before="0" w:after="0" w:line="274" w:lineRule="exact"/>
        <w:ind w:left="300" w:right="20" w:firstLine="700"/>
      </w:pPr>
      <w:r>
        <w:rPr>
          <w:lang w:val="ru-RU" w:eastAsia="ru-RU" w:bidi="ru-RU"/>
          <w:w w:val="100"/>
          <w:spacing w:val="0"/>
          <w:color w:val="000000"/>
          <w:position w:val="0"/>
        </w:rPr>
        <w:t>Однако, как пояснили представители заказчика, участники закупки в составе своих заявок представили требующийся опыт работы, в соответствии постановлением Правительства Российской Федерации от 4 февраля 2015 г. № 99.</w:t>
      </w:r>
    </w:p>
    <w:p>
      <w:pPr>
        <w:pStyle w:val="Style8"/>
        <w:widowControl w:val="0"/>
        <w:keepNext w:val="0"/>
        <w:keepLines w:val="0"/>
        <w:shd w:val="clear" w:color="auto" w:fill="auto"/>
        <w:bidi w:val="0"/>
        <w:jc w:val="both"/>
        <w:spacing w:before="0" w:after="283" w:line="274" w:lineRule="exact"/>
        <w:ind w:left="0" w:right="20" w:firstLine="1000"/>
      </w:pPr>
      <w:r>
        <w:rPr>
          <w:lang w:val="ru-RU" w:eastAsia="ru-RU" w:bidi="ru-RU"/>
          <w:w w:val="100"/>
          <w:spacing w:val="0"/>
          <w:color w:val="000000"/>
          <w:position w:val="0"/>
        </w:rPr>
        <w:t>Исходя из изложенного, руководствуясь Постановлением Правительства Российской Федерации от 26 августа 2013 года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статьи 99, Закона о контрактной системе, административным регламентом (утв. приказом ФАС России от 19.11.2014 №727/14) комиссия,</w:t>
      </w:r>
    </w:p>
    <w:p>
      <w:pPr>
        <w:pStyle w:val="Style15"/>
        <w:framePr w:h="320" w:wrap="around" w:vAnchor="text" w:hAnchor="margin" w:x="28" w:y="-7"/>
        <w:widowControl w:val="0"/>
        <w:keepNext w:val="0"/>
        <w:keepLines w:val="0"/>
        <w:shd w:val="clear" w:color="auto" w:fill="auto"/>
        <w:bidi w:val="0"/>
        <w:jc w:val="left"/>
        <w:spacing w:before="0" w:after="0" w:line="320" w:lineRule="exact"/>
        <w:ind w:left="0" w:right="0" w:firstLine="0"/>
      </w:pPr>
      <w:r>
        <w:rPr>
          <w:lang w:val="ru-RU" w:eastAsia="ru-RU" w:bidi="ru-RU"/>
          <w:w w:val="100"/>
          <w:spacing w:val="0"/>
          <w:color w:val="000000"/>
          <w:position w:val="0"/>
        </w:rPr>
        <w:t xml:space="preserve">: </w:t>
      </w:r>
      <w:r>
        <w:rPr>
          <w:rStyle w:val="CharStyle17"/>
        </w:rPr>
        <w:t>f</w:t>
      </w:r>
    </w:p>
    <w:p>
      <w:pPr>
        <w:pStyle w:val="Style26"/>
        <w:widowControl w:val="0"/>
        <w:keepNext w:val="0"/>
        <w:keepLines w:val="0"/>
        <w:shd w:val="clear" w:color="auto" w:fill="auto"/>
        <w:bidi w:val="0"/>
        <w:spacing w:before="0" w:after="248" w:line="220" w:lineRule="exact"/>
        <w:ind w:left="0" w:right="20" w:firstLine="0"/>
      </w:pPr>
      <w:r>
        <w:rPr>
          <w:lang w:val="ru-RU" w:eastAsia="ru-RU" w:bidi="ru-RU"/>
          <w:w w:val="100"/>
          <w:color w:val="000000"/>
          <w:position w:val="0"/>
        </w:rPr>
        <w:t>РЕШИЛА:</w:t>
      </w:r>
    </w:p>
    <w:p>
      <w:pPr>
        <w:pStyle w:val="Style8"/>
        <w:numPr>
          <w:ilvl w:val="0"/>
          <w:numId w:val="7"/>
        </w:numPr>
        <w:widowControl w:val="0"/>
        <w:keepNext w:val="0"/>
        <w:keepLines w:val="0"/>
        <w:shd w:val="clear" w:color="auto" w:fill="auto"/>
        <w:bidi w:val="0"/>
        <w:jc w:val="both"/>
        <w:spacing w:before="0" w:after="0" w:line="230" w:lineRule="exact"/>
        <w:ind w:left="0" w:right="0" w:firstLine="1000"/>
      </w:pPr>
      <w:r>
        <w:rPr>
          <w:lang w:val="ru-RU" w:eastAsia="ru-RU" w:bidi="ru-RU"/>
          <w:w w:val="100"/>
          <w:spacing w:val="0"/>
          <w:color w:val="000000"/>
          <w:position w:val="0"/>
        </w:rPr>
        <w:t xml:space="preserve"> Жалобу ООО «Монолит» признать обоснованной.</w:t>
      </w:r>
    </w:p>
    <w:p>
      <w:pPr>
        <w:pStyle w:val="Style8"/>
        <w:numPr>
          <w:ilvl w:val="0"/>
          <w:numId w:val="7"/>
        </w:numPr>
        <w:widowControl w:val="0"/>
        <w:keepNext w:val="0"/>
        <w:keepLines w:val="0"/>
        <w:shd w:val="clear" w:color="auto" w:fill="auto"/>
        <w:bidi w:val="0"/>
        <w:jc w:val="left"/>
        <w:spacing w:before="0" w:after="0" w:line="270" w:lineRule="exact"/>
        <w:ind w:left="1360" w:right="20"/>
      </w:pPr>
      <w:r>
        <w:rPr>
          <w:lang w:val="ru-RU" w:eastAsia="ru-RU" w:bidi="ru-RU"/>
          <w:w w:val="100"/>
          <w:spacing w:val="0"/>
          <w:color w:val="000000"/>
          <w:position w:val="0"/>
        </w:rPr>
        <w:t xml:space="preserve"> Заказчика признать нарушившим часть 8 статьи 34, пункта 6 части 5 статьи 63 Закона о контрактной системе.</w:t>
      </w:r>
    </w:p>
    <w:p>
      <w:pPr>
        <w:pStyle w:val="Style18"/>
        <w:framePr w:h="170" w:wrap="around" w:vAnchor="text" w:hAnchor="margin" w:x="-127" w:y="5"/>
        <w:widowControl w:val="0"/>
        <w:keepNext w:val="0"/>
        <w:keepLines w:val="0"/>
        <w:shd w:val="clear" w:color="auto" w:fill="auto"/>
        <w:bidi w:val="0"/>
        <w:jc w:val="left"/>
        <w:spacing w:before="0" w:after="0" w:line="170" w:lineRule="exact"/>
        <w:ind w:left="0" w:right="0" w:firstLine="0"/>
      </w:pPr>
      <w:r>
        <w:rPr>
          <w:lang w:val="ru-RU" w:eastAsia="ru-RU" w:bidi="ru-RU"/>
          <w:w w:val="100"/>
          <w:spacing w:val="0"/>
          <w:color w:val="000000"/>
          <w:position w:val="0"/>
        </w:rPr>
        <w:t>* з</w:t>
      </w:r>
    </w:p>
    <w:p>
      <w:pPr>
        <w:pStyle w:val="Style8"/>
        <w:numPr>
          <w:ilvl w:val="0"/>
          <w:numId w:val="7"/>
        </w:numPr>
        <w:tabs>
          <w:tab w:leader="none" w:pos="652" w:val="center"/>
          <w:tab w:leader="none" w:pos="2210" w:val="right"/>
        </w:tabs>
        <w:widowControl w:val="0"/>
        <w:keepNext w:val="0"/>
        <w:keepLines w:val="0"/>
        <w:shd w:val="clear" w:color="auto" w:fill="auto"/>
        <w:bidi w:val="0"/>
        <w:jc w:val="left"/>
        <w:spacing w:before="0" w:after="0" w:line="270" w:lineRule="exact"/>
        <w:ind w:left="0" w:right="20" w:firstLine="880"/>
      </w:pPr>
      <w:r>
        <w:rPr>
          <w:lang w:val="ru-RU" w:eastAsia="ru-RU" w:bidi="ru-RU"/>
          <w:w w:val="100"/>
          <w:spacing w:val="0"/>
          <w:color w:val="000000"/>
          <w:position w:val="0"/>
        </w:rPr>
        <w:t xml:space="preserve"> Выдать заказчику предписание об устранении нарушений Закона о контрактной М:</w:t>
        <w:tab/>
        <w:t>'</w:t>
        <w:tab/>
        <w:t>системе.</w:t>
      </w:r>
    </w:p>
    <w:p>
      <w:pPr>
        <w:pStyle w:val="Style8"/>
        <w:numPr>
          <w:ilvl w:val="0"/>
          <w:numId w:val="7"/>
        </w:numPr>
        <w:widowControl w:val="0"/>
        <w:keepNext w:val="0"/>
        <w:keepLines w:val="0"/>
        <w:shd w:val="clear" w:color="auto" w:fill="auto"/>
        <w:bidi w:val="0"/>
        <w:jc w:val="left"/>
        <w:spacing w:before="0" w:after="243" w:line="266" w:lineRule="exact"/>
        <w:ind w:left="1360" w:right="20"/>
      </w:pPr>
      <w:r>
        <w:rPr>
          <w:lang w:val="ru-RU" w:eastAsia="ru-RU" w:bidi="ru-RU"/>
          <w:w w:val="100"/>
          <w:spacing w:val="0"/>
          <w:color w:val="000000"/>
          <w:position w:val="0"/>
        </w:rPr>
        <w:t xml:space="preserve"> Передать материалы дела должностному лицу для привлечения виновных лиц к административной ответственности.</w:t>
      </w:r>
    </w:p>
    <w:p>
      <w:pPr>
        <w:pStyle w:val="Style8"/>
        <w:tabs>
          <w:tab w:leader="none" w:pos="7981" w:val="center"/>
        </w:tabs>
        <w:widowControl w:val="0"/>
        <w:keepNext w:val="0"/>
        <w:keepLines w:val="0"/>
        <w:shd w:val="clear" w:color="auto" w:fill="auto"/>
        <w:bidi w:val="0"/>
        <w:jc w:val="left"/>
        <w:spacing w:before="0" w:after="13" w:line="263" w:lineRule="exact"/>
        <w:ind w:left="140" w:right="20" w:firstLine="860"/>
      </w:pPr>
      <w:r>
        <w:rPr>
          <w:lang w:val="ru-RU" w:eastAsia="ru-RU" w:bidi="ru-RU"/>
          <w:w w:val="100"/>
          <w:spacing w:val="0"/>
          <w:color w:val="000000"/>
          <w:position w:val="0"/>
        </w:rPr>
        <w:t xml:space="preserve">Решение может быть обжаловано в Арбитражный суд Забайкальского края в течение трех </w:t>
      </w:r>
      <w:r>
        <w:rPr>
          <w:lang w:val="en-US" w:eastAsia="en-US" w:bidi="en-US"/>
          <w:w w:val="100"/>
          <w:spacing w:val="0"/>
          <w:color w:val="000000"/>
          <w:position w:val="0"/>
        </w:rPr>
        <w:t xml:space="preserve">j </w:t>
      </w:r>
      <w:r>
        <w:rPr>
          <w:lang w:val="ru-RU" w:eastAsia="ru-RU" w:bidi="ru-RU"/>
          <w:w w:val="100"/>
          <w:spacing w:val="0"/>
          <w:color w:val="000000"/>
          <w:position w:val="0"/>
        </w:rPr>
        <w:t>месяцев со дня его принятия.</w:t>
        <w:tab/>
      </w:r>
      <w:r>
        <w:rPr>
          <w:rStyle w:val="CharStyle28"/>
        </w:rPr>
        <w:t>у</w:t>
      </w:r>
    </w:p>
    <w:p>
      <w:pPr>
        <w:pStyle w:val="Style8"/>
        <w:tabs>
          <w:tab w:leader="none" w:pos="7495" w:val="center"/>
          <w:tab w:leader="none" w:pos="10467" w:val="right"/>
        </w:tabs>
        <w:widowControl w:val="0"/>
        <w:keepNext w:val="0"/>
        <w:keepLines w:val="0"/>
        <w:shd w:val="clear" w:color="auto" w:fill="auto"/>
        <w:bidi w:val="0"/>
        <w:jc w:val="both"/>
        <w:spacing w:before="0" w:after="0" w:line="547" w:lineRule="exact"/>
        <w:ind w:left="140" w:right="0" w:firstLine="0"/>
      </w:pPr>
      <w:r>
        <w:rPr>
          <w:lang w:val="ru-RU" w:eastAsia="ru-RU" w:bidi="ru-RU"/>
          <w:w w:val="100"/>
          <w:spacing w:val="0"/>
          <w:color w:val="000000"/>
          <w:position w:val="0"/>
        </w:rPr>
        <w:t>• Заместитель председателя комиссии:</w:t>
        <w:tab/>
      </w:r>
      <w:r>
        <w:rPr>
          <w:rStyle w:val="CharStyle29"/>
        </w:rPr>
        <w:t>(/</w:t>
      </w:r>
      <w:r>
        <w:rPr>
          <w:rStyle w:val="CharStyle30"/>
          <w:lang w:val="ru-RU" w:eastAsia="ru-RU" w:bidi="ru-RU"/>
        </w:rPr>
        <w:tab/>
      </w:r>
      <w:r>
        <w:rPr>
          <w:lang w:val="ru-RU" w:eastAsia="ru-RU" w:bidi="ru-RU"/>
          <w:w w:val="100"/>
          <w:spacing w:val="0"/>
          <w:color w:val="000000"/>
          <w:position w:val="0"/>
        </w:rPr>
        <w:t>Горбунова</w:t>
      </w:r>
    </w:p>
    <w:p>
      <w:pPr>
        <w:pStyle w:val="Style8"/>
        <w:tabs>
          <w:tab w:leader="none" w:pos="9289" w:val="center"/>
          <w:tab w:leader="none" w:pos="10467" w:val="right"/>
        </w:tabs>
        <w:widowControl w:val="0"/>
        <w:keepNext w:val="0"/>
        <w:keepLines w:val="0"/>
        <w:shd w:val="clear" w:color="auto" w:fill="auto"/>
        <w:bidi w:val="0"/>
        <w:jc w:val="both"/>
        <w:spacing w:before="0" w:after="0" w:line="547" w:lineRule="exact"/>
        <w:ind w:left="300" w:right="0" w:firstLine="0"/>
        <w:sectPr>
          <w:type w:val="continuous"/>
          <w:pgSz w:w="11906" w:h="16838"/>
          <w:pgMar w:top="665" w:left="565" w:right="565" w:bottom="661" w:header="0" w:footer="3" w:gutter="192"/>
          <w:rtlGutter w:val="0"/>
          <w:cols w:space="720"/>
          <w:noEndnote/>
          <w:docGrid w:linePitch="360"/>
        </w:sectPr>
      </w:pPr>
      <w:r>
        <w:rPr>
          <w:lang w:val="ru-RU" w:eastAsia="ru-RU" w:bidi="ru-RU"/>
          <w:w w:val="100"/>
          <w:spacing w:val="0"/>
          <w:color w:val="000000"/>
          <w:position w:val="0"/>
        </w:rPr>
        <w:t>Члены комиссии:</w:t>
        <w:tab/>
        <w:t>А.О.</w:t>
        <w:tab/>
        <w:t>Осипова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40" w:lineRule="exact"/>
      </w:pPr>
    </w:p>
    <w:p>
      <w:pPr>
        <w:widowControl w:val="0"/>
        <w:rPr>
          <w:sz w:val="2"/>
          <w:szCs w:val="2"/>
        </w:rPr>
      </w:pPr>
    </w:p>
    <w:sectPr>
      <w:pgSz w:w="11906" w:h="16838"/>
      <w:pgMar w:top="17" w:left="250" w:right="250" w:bottom="1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9.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2.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2"/>
    </w:rPr>
  </w:style>
  <w:style w:type="character" w:customStyle="1" w:styleId="CharStyle6">
    <w:name w:val="Основной текст (2)_"/>
    <w:basedOn w:val="DefaultParagraphFont"/>
    <w:link w:val="Style5"/>
    <w:rPr>
      <w:b/>
      <w:bCs/>
      <w:i w:val="0"/>
      <w:iCs w:val="0"/>
      <w:u w:val="none"/>
      <w:strike w:val="0"/>
      <w:smallCaps w:val="0"/>
      <w:sz w:val="19"/>
      <w:szCs w:val="19"/>
      <w:rFonts w:ascii="Times New Roman" w:eastAsia="Times New Roman" w:hAnsi="Times New Roman" w:cs="Times New Roman"/>
    </w:rPr>
  </w:style>
  <w:style w:type="character" w:customStyle="1" w:styleId="CharStyle7">
    <w:name w:val="Основной текст_"/>
    <w:basedOn w:val="DefaultParagraphFont"/>
    <w:link w:val="Style8"/>
    <w:rPr>
      <w:b w:val="0"/>
      <w:bCs w:val="0"/>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4)_"/>
    <w:basedOn w:val="DefaultParagraphFont"/>
    <w:link w:val="Style9"/>
    <w:rPr>
      <w:b w:val="0"/>
      <w:bCs w:val="0"/>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4)"/>
    <w:basedOn w:val="CharStyle10"/>
    <w:rPr>
      <w:lang w:val="en-US" w:eastAsia="en-US" w:bidi="en-US"/>
      <w:u w:val="single"/>
      <w:w w:val="100"/>
      <w:spacing w:val="0"/>
      <w:color w:val="000000"/>
      <w:position w:val="0"/>
    </w:rPr>
  </w:style>
  <w:style w:type="character" w:customStyle="1" w:styleId="CharStyle12">
    <w:name w:val="Основной текст (4) Exact"/>
    <w:basedOn w:val="DefaultParagraphFont"/>
    <w:rPr>
      <w:b w:val="0"/>
      <w:bCs w:val="0"/>
      <w:i w:val="0"/>
      <w:iCs w:val="0"/>
      <w:u w:val="none"/>
      <w:strike w:val="0"/>
      <w:smallCaps w:val="0"/>
      <w:sz w:val="17"/>
      <w:szCs w:val="17"/>
      <w:rFonts w:ascii="Times New Roman" w:eastAsia="Times New Roman" w:hAnsi="Times New Roman" w:cs="Times New Roman"/>
      <w:spacing w:val="4"/>
    </w:rPr>
  </w:style>
  <w:style w:type="character" w:customStyle="1" w:styleId="CharStyle13">
    <w:name w:val="Основной текст (3)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1"/>
    </w:rPr>
  </w:style>
  <w:style w:type="character" w:customStyle="1" w:styleId="CharStyle16">
    <w:name w:val="Основной текст (8) Exact"/>
    <w:basedOn w:val="DefaultParagraphFont"/>
    <w:link w:val="Style15"/>
    <w:rPr>
      <w:b w:val="0"/>
      <w:bCs w:val="0"/>
      <w:i w:val="0"/>
      <w:iCs w:val="0"/>
      <w:u w:val="none"/>
      <w:strike w:val="0"/>
      <w:smallCaps w:val="0"/>
      <w:sz w:val="32"/>
      <w:szCs w:val="32"/>
      <w:rFonts w:ascii="Franklin Gothic Medium" w:eastAsia="Franklin Gothic Medium" w:hAnsi="Franklin Gothic Medium" w:cs="Franklin Gothic Medium"/>
    </w:rPr>
  </w:style>
  <w:style w:type="character" w:customStyle="1" w:styleId="CharStyle17">
    <w:name w:val="Основной текст (8) + 15 pt,Курсив Exact"/>
    <w:basedOn w:val="CharStyle16"/>
    <w:rPr>
      <w:lang w:val="en-US" w:eastAsia="en-US" w:bidi="en-US"/>
      <w:i/>
      <w:iCs/>
      <w:sz w:val="30"/>
      <w:szCs w:val="30"/>
      <w:w w:val="100"/>
      <w:spacing w:val="0"/>
      <w:color w:val="000000"/>
      <w:position w:val="0"/>
    </w:rPr>
  </w:style>
  <w:style w:type="character" w:customStyle="1" w:styleId="CharStyle19">
    <w:name w:val="Основной текст (9) Exact"/>
    <w:basedOn w:val="DefaultParagraphFont"/>
    <w:link w:val="Style18"/>
    <w:rPr>
      <w:b w:val="0"/>
      <w:bCs w:val="0"/>
      <w:i w:val="0"/>
      <w:iCs w:val="0"/>
      <w:u w:val="none"/>
      <w:strike w:val="0"/>
      <w:smallCaps w:val="0"/>
      <w:sz w:val="17"/>
      <w:szCs w:val="17"/>
      <w:rFonts w:ascii="Times New Roman" w:eastAsia="Times New Roman" w:hAnsi="Times New Roman" w:cs="Times New Roman"/>
    </w:rPr>
  </w:style>
  <w:style w:type="character" w:customStyle="1" w:styleId="CharStyle20">
    <w:name w:val="Основной текст"/>
    <w:basedOn w:val="CharStyle7"/>
    <w:rPr>
      <w:lang w:val="ru-RU" w:eastAsia="ru-RU" w:bidi="ru-RU"/>
      <w:u w:val="single"/>
      <w:w w:val="100"/>
      <w:spacing w:val="0"/>
      <w:color w:val="000000"/>
      <w:position w:val="0"/>
    </w:rPr>
  </w:style>
  <w:style w:type="character" w:customStyle="1" w:styleId="CharStyle22">
    <w:name w:val="Основной текст (5)_"/>
    <w:basedOn w:val="DefaultParagraphFont"/>
    <w:link w:val="Style21"/>
    <w:rPr>
      <w:b w:val="0"/>
      <w:bCs w:val="0"/>
      <w:i w:val="0"/>
      <w:iCs w:val="0"/>
      <w:u w:val="none"/>
      <w:strike w:val="0"/>
      <w:smallCaps w:val="0"/>
      <w:rFonts w:ascii="Times New Roman" w:eastAsia="Times New Roman" w:hAnsi="Times New Roman" w:cs="Times New Roman"/>
    </w:rPr>
  </w:style>
  <w:style w:type="character" w:customStyle="1" w:styleId="CharStyle24">
    <w:name w:val="Основной текст (6)_"/>
    <w:basedOn w:val="DefaultParagraphFont"/>
    <w:link w:val="Style23"/>
    <w:rPr>
      <w:b w:val="0"/>
      <w:bCs w:val="0"/>
      <w:i/>
      <w:iCs/>
      <w:u w:val="none"/>
      <w:strike w:val="0"/>
      <w:smallCaps w:val="0"/>
      <w:sz w:val="23"/>
      <w:szCs w:val="23"/>
      <w:rFonts w:ascii="Times New Roman" w:eastAsia="Times New Roman" w:hAnsi="Times New Roman" w:cs="Times New Roman"/>
    </w:rPr>
  </w:style>
  <w:style w:type="character" w:customStyle="1" w:styleId="CharStyle25">
    <w:name w:val="Основной текст (6) + Не курсив"/>
    <w:basedOn w:val="CharStyle24"/>
    <w:rPr>
      <w:lang w:val="ru-RU" w:eastAsia="ru-RU" w:bidi="ru-RU"/>
      <w:i/>
      <w:iCs/>
      <w:w w:val="100"/>
      <w:spacing w:val="0"/>
      <w:color w:val="000000"/>
      <w:position w:val="0"/>
    </w:rPr>
  </w:style>
  <w:style w:type="character" w:customStyle="1" w:styleId="CharStyle27">
    <w:name w:val="Основной текст (7)_"/>
    <w:basedOn w:val="DefaultParagraphFont"/>
    <w:link w:val="Style26"/>
    <w:rPr>
      <w:b/>
      <w:bCs/>
      <w:i w:val="0"/>
      <w:iCs w:val="0"/>
      <w:u w:val="none"/>
      <w:strike w:val="0"/>
      <w:smallCaps w:val="0"/>
      <w:sz w:val="22"/>
      <w:szCs w:val="22"/>
      <w:rFonts w:ascii="Times New Roman" w:eastAsia="Times New Roman" w:hAnsi="Times New Roman" w:cs="Times New Roman"/>
      <w:spacing w:val="50"/>
    </w:rPr>
  </w:style>
  <w:style w:type="character" w:customStyle="1" w:styleId="CharStyle28">
    <w:name w:val="Основной текст + Курсив"/>
    <w:basedOn w:val="CharStyle7"/>
    <w:rPr>
      <w:lang w:val="ru-RU" w:eastAsia="ru-RU" w:bidi="ru-RU"/>
      <w:i/>
      <w:iCs/>
      <w:w w:val="100"/>
      <w:spacing w:val="0"/>
      <w:color w:val="000000"/>
      <w:position w:val="0"/>
    </w:rPr>
  </w:style>
  <w:style w:type="character" w:customStyle="1" w:styleId="CharStyle29">
    <w:name w:val="Основной текст + Курсив"/>
    <w:basedOn w:val="CharStyle7"/>
    <w:rPr>
      <w:lang w:val="ru-RU" w:eastAsia="ru-RU" w:bidi="ru-RU"/>
      <w:i/>
      <w:iCs/>
      <w:w w:val="100"/>
      <w:spacing w:val="0"/>
      <w:color w:val="000000"/>
      <w:position w:val="0"/>
    </w:rPr>
  </w:style>
  <w:style w:type="character" w:customStyle="1" w:styleId="CharStyle30">
    <w:name w:val="Основной текст"/>
    <w:basedOn w:val="CharStyle7"/>
    <w:rPr>
      <w:lang w:val="1024"/>
      <w:w w:val="100"/>
      <w:spacing w:val="0"/>
      <w:color w:val="000000"/>
      <w:position w:val="0"/>
    </w:rPr>
  </w:style>
  <w:style w:type="paragraph" w:customStyle="1" w:styleId="Style3">
    <w:name w:val="Основной текст (3)"/>
    <w:basedOn w:val="Normal"/>
    <w:link w:val="CharStyle13"/>
    <w:pPr>
      <w:widowControl w:val="0"/>
      <w:shd w:val="clear" w:color="auto" w:fill="FFFFFF"/>
      <w:jc w:val="center"/>
      <w:spacing w:line="256"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240" w:line="230" w:lineRule="exact"/>
    </w:pPr>
    <w:rPr>
      <w:b/>
      <w:bCs/>
      <w:i w:val="0"/>
      <w:iCs w:val="0"/>
      <w:u w:val="none"/>
      <w:strike w:val="0"/>
      <w:smallCaps w:val="0"/>
      <w:sz w:val="19"/>
      <w:szCs w:val="19"/>
      <w:rFonts w:ascii="Times New Roman" w:eastAsia="Times New Roman" w:hAnsi="Times New Roman" w:cs="Times New Roman"/>
    </w:rPr>
  </w:style>
  <w:style w:type="paragraph" w:customStyle="1" w:styleId="Style8">
    <w:name w:val="Основной текст"/>
    <w:basedOn w:val="Normal"/>
    <w:link w:val="CharStyle7"/>
    <w:pPr>
      <w:widowControl w:val="0"/>
      <w:shd w:val="clear" w:color="auto" w:fill="FFFFFF"/>
      <w:jc w:val="center"/>
      <w:spacing w:line="256" w:lineRule="exact"/>
      <w:ind w:hanging="360"/>
    </w:pPr>
    <w:rPr>
      <w:b w:val="0"/>
      <w:bCs w:val="0"/>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line="23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5">
    <w:name w:val="Основной текст (8)"/>
    <w:basedOn w:val="Normal"/>
    <w:link w:val="CharStyle16"/>
    <w:pPr>
      <w:widowControl w:val="0"/>
      <w:shd w:val="clear" w:color="auto" w:fill="FFFFFF"/>
      <w:spacing w:line="0" w:lineRule="exact"/>
    </w:pPr>
    <w:rPr>
      <w:b w:val="0"/>
      <w:bCs w:val="0"/>
      <w:i w:val="0"/>
      <w:iCs w:val="0"/>
      <w:u w:val="none"/>
      <w:strike w:val="0"/>
      <w:smallCaps w:val="0"/>
      <w:sz w:val="32"/>
      <w:szCs w:val="32"/>
      <w:rFonts w:ascii="Franklin Gothic Medium" w:eastAsia="Franklin Gothic Medium" w:hAnsi="Franklin Gothic Medium" w:cs="Franklin Gothic Medium"/>
    </w:rPr>
  </w:style>
  <w:style w:type="paragraph" w:customStyle="1" w:styleId="Style18">
    <w:name w:val="Основной текст (9)"/>
    <w:basedOn w:val="Normal"/>
    <w:link w:val="CharStyle19"/>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spacing w:after="420" w:line="0" w:lineRule="exact"/>
    </w:pPr>
    <w:rPr>
      <w:b w:val="0"/>
      <w:bCs w:val="0"/>
      <w:i w:val="0"/>
      <w:iCs w:val="0"/>
      <w:u w:val="none"/>
      <w:strike w:val="0"/>
      <w:smallCaps w:val="0"/>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jc w:val="both"/>
      <w:spacing w:line="274" w:lineRule="exact"/>
      <w:ind w:firstLine="720"/>
    </w:pPr>
    <w:rPr>
      <w:b w:val="0"/>
      <w:bCs w:val="0"/>
      <w:i/>
      <w:iCs/>
      <w:u w:val="none"/>
      <w:strike w:val="0"/>
      <w:smallCaps w:val="0"/>
      <w:sz w:val="23"/>
      <w:szCs w:val="23"/>
      <w:rFonts w:ascii="Times New Roman" w:eastAsia="Times New Roman" w:hAnsi="Times New Roman" w:cs="Times New Roman"/>
    </w:rPr>
  </w:style>
  <w:style w:type="paragraph" w:customStyle="1" w:styleId="Style26">
    <w:name w:val="Основной текст (7)"/>
    <w:basedOn w:val="Normal"/>
    <w:link w:val="CharStyle27"/>
    <w:pPr>
      <w:widowControl w:val="0"/>
      <w:shd w:val="clear" w:color="auto" w:fill="FFFFFF"/>
      <w:jc w:val="right"/>
      <w:spacing w:before="240" w:after="300" w:line="0" w:lineRule="exact"/>
    </w:pPr>
    <w:rPr>
      <w:b/>
      <w:bCs/>
      <w:i w:val="0"/>
      <w:iCs w:val="0"/>
      <w:u w:val="none"/>
      <w:strike w:val="0"/>
      <w:smallCaps w:val="0"/>
      <w:sz w:val="22"/>
      <w:szCs w:val="22"/>
      <w:rFonts w:ascii="Times New Roman" w:eastAsia="Times New Roman" w:hAnsi="Times New Roman" w:cs="Times New Roman"/>
      <w:spacing w:val="5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