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pStyle w:val="Style3"/>
        <w:widowControl w:val="0"/>
        <w:keepNext w:val="0"/>
        <w:keepLines w:val="0"/>
        <w:shd w:val="clear" w:color="auto" w:fill="auto"/>
        <w:bidi w:val="0"/>
        <w:jc w:val="left"/>
        <w:spacing w:before="60" w:after="106"/>
        <w:ind w:left="0" w:right="0"/>
      </w:pPr>
      <w:r>
        <w:rPr>
          <w:rStyle w:val="CharStyle5"/>
          <w:b/>
          <w:bCs/>
        </w:rPr>
        <w:t xml:space="preserve">ФЕДЕРАЛЬНАЯ АНТИМОНОПОЛЬНАЯ СЛУЖБА УПРАВЛЕНИЕ Федеральной антимонопольной службы по Томской области </w:t>
      </w:r>
      <w:r>
        <w:rPr>
          <w:rStyle w:val="CharStyle6"/>
          <w:b w:val="0"/>
          <w:bCs w:val="0"/>
        </w:rPr>
        <w:t xml:space="preserve">пр. Ленина, 111, г. Томск, 634069 тел./факс (3822) 51-29-80 </w:t>
      </w:r>
      <w:r>
        <w:rPr>
          <w:rStyle w:val="CharStyle6"/>
          <w:lang w:val="en-US" w:eastAsia="en-US" w:bidi="en-US"/>
          <w:b w:val="0"/>
          <w:bCs w:val="0"/>
        </w:rPr>
        <w:t xml:space="preserve">e-mail: </w:t>
      </w:r>
      <w:r>
        <w:fldChar w:fldCharType="begin"/>
      </w:r>
      <w:r>
        <w:rPr>
          <w:rStyle w:val="CharStyle7"/>
        </w:rPr>
        <w:instrText> HYPERLINK "mailto:to70@fas.gov.ru" </w:instrText>
      </w:r>
      <w:r>
        <w:fldChar w:fldCharType="separate"/>
      </w:r>
      <w:r>
        <w:rPr>
          <w:rStyle w:val="Hyperlink"/>
          <w:b w:val="0"/>
          <w:bCs w:val="0"/>
        </w:rPr>
        <w:t>to70@fas.gov.ru</w:t>
      </w:r>
      <w:r>
        <w:fldChar w:fldCharType="end"/>
      </w:r>
      <w:r>
        <w:rPr>
          <w:rStyle w:val="CharStyle6"/>
          <w:lang w:val="en-US" w:eastAsia="en-US" w:bidi="en-US"/>
          <w:b w:val="0"/>
          <w:bCs w:val="0"/>
        </w:rPr>
        <w:t xml:space="preserve"> </w:t>
      </w:r>
      <w:r>
        <w:rPr>
          <w:rStyle w:val="CharStyle8"/>
          <w:b/>
          <w:bCs/>
        </w:rPr>
        <w:t>t</w:t>
      </w:r>
    </w:p>
    <w:p>
      <w:pPr>
        <w:pStyle w:val="Style9"/>
        <w:widowControl w:val="0"/>
        <w:keepNext/>
        <w:keepLines/>
        <w:shd w:val="clear" w:color="auto" w:fill="auto"/>
        <w:bidi w:val="0"/>
        <w:jc w:val="left"/>
        <w:spacing w:before="0" w:after="226" w:line="320" w:lineRule="exact"/>
        <w:ind w:left="1040" w:right="0" w:firstLine="0"/>
      </w:pPr>
      <w:bookmarkStart w:id="0" w:name="bookmark0"/>
      <w:r>
        <w:rPr>
          <w:rStyle w:val="CharStyle11"/>
          <w:i/>
          <w:iCs/>
        </w:rPr>
        <w:t>l</w:t>
      </w:r>
      <w:r>
        <w:rPr>
          <w:rStyle w:val="CharStyle12"/>
          <w:lang w:val="en-US" w:eastAsia="en-US" w:bidi="en-US"/>
          <w:i/>
          <w:iCs/>
        </w:rPr>
        <w:t>i.O</w:t>
      </w:r>
      <w:r>
        <w:rPr>
          <w:rStyle w:val="CharStyle12"/>
          <w:i/>
          <w:iCs/>
        </w:rPr>
        <w:t>ыгегЫ</w:t>
      </w:r>
      <w:r>
        <w:rPr>
          <w:rStyle w:val="CharStyle13"/>
          <w:i w:val="0"/>
          <w:iCs w:val="0"/>
        </w:rPr>
        <w:t xml:space="preserve"> </w:t>
      </w:r>
      <w:r>
        <w:rPr>
          <w:rStyle w:val="CharStyle11"/>
          <w:lang w:val="ru-RU" w:eastAsia="ru-RU" w:bidi="ru-RU"/>
          <w:i/>
          <w:iCs/>
        </w:rPr>
        <w:t>к</w:t>
      </w:r>
      <w:bookmarkEnd w:id="0"/>
    </w:p>
    <w:p>
      <w:pPr>
        <w:pStyle w:val="Style14"/>
        <w:tabs>
          <w:tab w:leader="none" w:pos="2810" w:val="right"/>
          <w:tab w:leader="underscore" w:pos="4270" w:val="left"/>
        </w:tabs>
        <w:widowControl w:val="0"/>
        <w:keepNext w:val="0"/>
        <w:keepLines w:val="0"/>
        <w:shd w:val="clear" w:color="auto" w:fill="auto"/>
        <w:bidi w:val="0"/>
        <w:spacing w:before="0" w:after="0" w:line="180" w:lineRule="exact"/>
        <w:ind w:left="900" w:right="0" w:firstLine="0"/>
      </w:pPr>
      <w:r>
        <w:rPr>
          <w:rStyle w:val="CharStyle16"/>
        </w:rPr>
        <w:t>На №</w:t>
        <w:tab/>
        <w:t>от</w:t>
        <w:tab/>
      </w:r>
    </w:p>
    <w:p>
      <w:pPr>
        <w:pStyle w:val="Style17"/>
        <w:widowControl w:val="0"/>
        <w:keepNext w:val="0"/>
        <w:keepLines w:val="0"/>
        <w:shd w:val="clear" w:color="auto" w:fill="auto"/>
        <w:bidi w:val="0"/>
        <w:spacing w:before="0" w:after="63" w:line="220" w:lineRule="exact"/>
        <w:ind w:left="0" w:right="20" w:firstLine="0"/>
      </w:pPr>
      <w:r>
        <w:rPr>
          <w:lang w:val="ru-RU" w:eastAsia="ru-RU" w:bidi="ru-RU"/>
          <w:w w:val="100"/>
          <w:spacing w:val="0"/>
          <w:color w:val="000000"/>
          <w:position w:val="0"/>
        </w:rPr>
        <w:t>С уведомлением</w:t>
      </w:r>
    </w:p>
    <w:p>
      <w:pPr>
        <w:pStyle w:val="Style19"/>
        <w:widowControl w:val="0"/>
        <w:keepNext w:val="0"/>
        <w:keepLines w:val="0"/>
        <w:shd w:val="clear" w:color="auto" w:fill="auto"/>
        <w:bidi w:val="0"/>
        <w:jc w:val="left"/>
        <w:spacing w:before="0" w:after="71" w:line="220" w:lineRule="exact"/>
        <w:ind w:left="40" w:right="0" w:firstLine="0"/>
      </w:pPr>
      <w:r>
        <w:rPr>
          <w:rStyle w:val="CharStyle21"/>
        </w:rPr>
        <w:t>Заявитель:</w:t>
      </w:r>
    </w:p>
    <w:p>
      <w:pPr>
        <w:pStyle w:val="Style22"/>
        <w:widowControl w:val="0"/>
        <w:keepNext w:val="0"/>
        <w:keepLines w:val="0"/>
        <w:shd w:val="clear" w:color="auto" w:fill="auto"/>
        <w:bidi w:val="0"/>
        <w:jc w:val="left"/>
        <w:spacing w:before="0" w:after="317" w:line="240" w:lineRule="exact"/>
        <w:ind w:left="40" w:right="0" w:firstLine="0"/>
      </w:pPr>
      <w:r>
        <w:rPr>
          <w:lang w:val="ru-RU" w:eastAsia="ru-RU" w:bidi="ru-RU"/>
          <w:sz w:val="24"/>
          <w:szCs w:val="24"/>
          <w:w w:val="100"/>
          <w:spacing w:val="0"/>
          <w:color w:val="000000"/>
          <w:position w:val="0"/>
        </w:rPr>
        <w:t>ООО «ЦентрСтройИнжиниринг»</w:t>
      </w:r>
    </w:p>
    <w:p>
      <w:pPr>
        <w:pStyle w:val="Style22"/>
        <w:widowControl w:val="0"/>
        <w:keepNext w:val="0"/>
        <w:keepLines w:val="0"/>
        <w:shd w:val="clear" w:color="auto" w:fill="auto"/>
        <w:bidi w:val="0"/>
        <w:jc w:val="left"/>
        <w:spacing w:before="0" w:after="237" w:line="326" w:lineRule="exact"/>
        <w:ind w:left="40" w:right="860" w:firstLine="0"/>
      </w:pPr>
      <w:r>
        <w:rPr>
          <w:lang w:val="ru-RU" w:eastAsia="ru-RU" w:bidi="ru-RU"/>
          <w:sz w:val="24"/>
          <w:szCs w:val="24"/>
          <w:w w:val="100"/>
          <w:spacing w:val="0"/>
          <w:color w:val="000000"/>
          <w:position w:val="0"/>
        </w:rPr>
        <w:t>Искры ул., д. 17-а, стр. 1, пом. 1/2, г. Москва, 129344,</w:t>
      </w:r>
    </w:p>
    <w:p>
      <w:pPr>
        <w:pStyle w:val="Style14"/>
        <w:widowControl w:val="0"/>
        <w:keepNext w:val="0"/>
        <w:keepLines w:val="0"/>
        <w:shd w:val="clear" w:color="auto" w:fill="auto"/>
        <w:bidi w:val="0"/>
        <w:jc w:val="left"/>
        <w:spacing w:before="0" w:after="5" w:line="180" w:lineRule="exact"/>
        <w:ind w:left="40" w:right="0" w:firstLine="0"/>
      </w:pPr>
      <w:r>
        <w:rPr>
          <w:rStyle w:val="CharStyle24"/>
        </w:rPr>
        <w:t>Заказчик:</w:t>
      </w:r>
    </w:p>
    <w:p>
      <w:pPr>
        <w:pStyle w:val="Style22"/>
        <w:widowControl w:val="0"/>
        <w:keepNext w:val="0"/>
        <w:keepLines w:val="0"/>
        <w:shd w:val="clear" w:color="auto" w:fill="auto"/>
        <w:bidi w:val="0"/>
        <w:jc w:val="left"/>
        <w:spacing w:before="0" w:after="365" w:line="322" w:lineRule="exact"/>
        <w:ind w:left="40" w:right="20" w:firstLine="0"/>
      </w:pPr>
      <w:r>
        <w:rPr>
          <w:lang w:val="ru-RU" w:eastAsia="ru-RU" w:bidi="ru-RU"/>
          <w:sz w:val="24"/>
          <w:szCs w:val="24"/>
          <w:w w:val="100"/>
          <w:spacing w:val="0"/>
          <w:color w:val="000000"/>
          <w:position w:val="0"/>
        </w:rPr>
        <w:t>Департамент капитального строительства администрации Города Томска</w:t>
      </w:r>
    </w:p>
    <w:p>
      <w:pPr>
        <w:pStyle w:val="Style22"/>
        <w:widowControl w:val="0"/>
        <w:keepNext w:val="0"/>
        <w:keepLines w:val="0"/>
        <w:shd w:val="clear" w:color="auto" w:fill="auto"/>
        <w:bidi w:val="0"/>
        <w:jc w:val="left"/>
        <w:spacing w:before="0" w:after="465" w:line="240" w:lineRule="exact"/>
        <w:ind w:left="40" w:right="0" w:firstLine="0"/>
      </w:pPr>
      <w:r>
        <w:rPr>
          <w:lang w:val="ru-RU" w:eastAsia="ru-RU" w:bidi="ru-RU"/>
          <w:sz w:val="24"/>
          <w:szCs w:val="24"/>
          <w:w w:val="100"/>
          <w:spacing w:val="0"/>
          <w:color w:val="000000"/>
          <w:position w:val="0"/>
        </w:rPr>
        <w:t>ул. Гоголя, 12/1, г. Томск, 634029</w:t>
      </w:r>
    </w:p>
    <w:p>
      <w:pPr>
        <w:pStyle w:val="Style22"/>
        <w:widowControl w:val="0"/>
        <w:keepNext w:val="0"/>
        <w:keepLines w:val="0"/>
        <w:shd w:val="clear" w:color="auto" w:fill="auto"/>
        <w:bidi w:val="0"/>
        <w:jc w:val="left"/>
        <w:spacing w:before="0" w:after="0" w:line="312" w:lineRule="exact"/>
        <w:ind w:left="40" w:right="20" w:firstLine="0"/>
        <w:sectPr>
          <w:footnotePr>
            <w:pos w:val="pageBottom"/>
            <w:numFmt w:val="decimal"/>
            <w:numRestart w:val="continuous"/>
          </w:footnotePr>
          <w:type w:val="continuous"/>
          <w:pgSz w:w="11906" w:h="16838"/>
          <w:pgMar w:top="110" w:left="814" w:right="992" w:bottom="667" w:header="0" w:footer="3" w:gutter="0"/>
          <w:rtlGutter w:val="0"/>
          <w:cols w:num="2" w:space="102"/>
          <w:noEndnote/>
          <w:docGrid w:linePitch="360"/>
        </w:sectPr>
      </w:pPr>
      <w:r>
        <w:rPr>
          <w:rStyle w:val="CharStyle25"/>
        </w:rPr>
        <w:t>Уполномоченный орган:</w:t>
      </w:r>
      <w:r>
        <w:rPr>
          <w:rStyle w:val="CharStyle26"/>
          <w:lang w:val="ru-RU" w:eastAsia="ru-RU" w:bidi="ru-RU"/>
        </w:rPr>
        <w:t xml:space="preserve"> </w:t>
      </w:r>
      <w:r>
        <w:rPr>
          <w:lang w:val="ru-RU" w:eastAsia="ru-RU" w:bidi="ru-RU"/>
          <w:sz w:val="24"/>
          <w:szCs w:val="24"/>
          <w:w w:val="100"/>
          <w:spacing w:val="0"/>
          <w:color w:val="000000"/>
          <w:position w:val="0"/>
        </w:rPr>
        <w:t>Администрация Города Томска</w:t>
      </w:r>
    </w:p>
    <w:p>
      <w:pPr>
        <w:widowControl w:val="0"/>
        <w:spacing w:before="75" w:after="75"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22"/>
        <w:widowControl w:val="0"/>
        <w:keepNext w:val="0"/>
        <w:keepLines w:val="0"/>
        <w:shd w:val="clear" w:color="auto" w:fill="auto"/>
        <w:bidi w:val="0"/>
        <w:jc w:val="left"/>
        <w:spacing w:before="0" w:after="957" w:line="240" w:lineRule="exact"/>
        <w:ind w:left="5000" w:right="0" w:firstLine="0"/>
      </w:pPr>
      <w:r>
        <w:rPr>
          <w:lang w:val="ru-RU" w:eastAsia="ru-RU" w:bidi="ru-RU"/>
          <w:sz w:val="24"/>
          <w:szCs w:val="24"/>
          <w:w w:val="100"/>
          <w:spacing w:val="0"/>
          <w:color w:val="000000"/>
          <w:position w:val="0"/>
        </w:rPr>
        <w:t>пр. Ленина, 73, г. Томск, 634050</w:t>
      </w:r>
    </w:p>
    <w:p>
      <w:pPr>
        <w:pStyle w:val="Style22"/>
        <w:tabs>
          <w:tab w:leader="none" w:pos="8938" w:val="left"/>
        </w:tabs>
        <w:widowControl w:val="0"/>
        <w:keepNext w:val="0"/>
        <w:keepLines w:val="0"/>
        <w:shd w:val="clear" w:color="auto" w:fill="auto"/>
        <w:bidi w:val="0"/>
        <w:jc w:val="left"/>
        <w:spacing w:before="0" w:after="304" w:line="322" w:lineRule="exact"/>
        <w:ind w:left="20" w:right="200" w:firstLine="4340"/>
      </w:pPr>
      <w:r>
        <w:rPr>
          <w:lang w:val="ru-RU" w:eastAsia="ru-RU" w:bidi="ru-RU"/>
          <w:sz w:val="24"/>
          <w:szCs w:val="24"/>
          <w:w w:val="100"/>
          <w:spacing w:val="0"/>
          <w:color w:val="000000"/>
          <w:position w:val="0"/>
        </w:rPr>
        <w:t>РЕШЕНИЕ по делу №070/06/106-32/2021 о нарушении законодательства Российской Федерации о контрактной системе в сфере закупок 15.02.2021</w:t>
        <w:tab/>
        <w:t>г. Томск</w:t>
      </w:r>
    </w:p>
    <w:p>
      <w:pPr>
        <w:pStyle w:val="Style22"/>
        <w:widowControl w:val="0"/>
        <w:keepNext w:val="0"/>
        <w:keepLines w:val="0"/>
        <w:shd w:val="clear" w:color="auto" w:fill="auto"/>
        <w:bidi w:val="0"/>
        <w:jc w:val="both"/>
        <w:spacing w:before="0" w:after="0" w:line="317" w:lineRule="exact"/>
        <w:ind w:left="20" w:right="40" w:firstLine="720"/>
      </w:pPr>
      <w:r>
        <w:rPr>
          <w:lang w:val="ru-RU" w:eastAsia="ru-RU" w:bidi="ru-RU"/>
          <w:sz w:val="24"/>
          <w:szCs w:val="24"/>
          <w:w w:val="100"/>
          <w:spacing w:val="0"/>
          <w:color w:val="000000"/>
          <w:position w:val="0"/>
        </w:rPr>
        <w:t>Комиссия Управления Федеральной антимонопольной службы по Томской области по контролю в сфере закупок, рассмотрению информации о включении в реестр недобросовестных поставщиков и вопросов о согласовании заключения контракта с единственным поставщиком (подрядчиком, исполнителем) (далее - Комиссия Томского УФАС России) в составе: председателя комиссии:</w:t>
      </w:r>
    </w:p>
    <w:p>
      <w:pPr>
        <w:pStyle w:val="Style22"/>
        <w:tabs>
          <w:tab w:leader="none" w:pos="2768" w:val="left"/>
        </w:tabs>
        <w:widowControl w:val="0"/>
        <w:keepNext w:val="0"/>
        <w:keepLines w:val="0"/>
        <w:shd w:val="clear" w:color="auto" w:fill="auto"/>
        <w:bidi w:val="0"/>
        <w:jc w:val="both"/>
        <w:spacing w:before="0" w:after="0" w:line="317" w:lineRule="exact"/>
        <w:ind w:left="20" w:right="0" w:firstLine="0"/>
      </w:pPr>
      <w:r>
        <w:rPr>
          <w:lang w:val="ru-RU" w:eastAsia="ru-RU" w:bidi="ru-RU"/>
          <w:sz w:val="24"/>
          <w:szCs w:val="24"/>
          <w:w w:val="100"/>
          <w:spacing w:val="0"/>
          <w:color w:val="000000"/>
          <w:position w:val="0"/>
        </w:rPr>
        <w:t>Алиева Р.А.,</w:t>
        <w:tab/>
        <w:t>заместителя руководителя-начальника отдела контроля</w:t>
      </w:r>
    </w:p>
    <w:p>
      <w:pPr>
        <w:pStyle w:val="Style22"/>
        <w:widowControl w:val="0"/>
        <w:keepNext w:val="0"/>
        <w:keepLines w:val="0"/>
        <w:shd w:val="clear" w:color="auto" w:fill="auto"/>
        <w:bidi w:val="0"/>
        <w:jc w:val="left"/>
        <w:spacing w:before="0" w:after="0" w:line="317" w:lineRule="exact"/>
        <w:ind w:left="2840" w:right="0" w:firstLine="0"/>
      </w:pPr>
      <w:r>
        <w:rPr>
          <w:lang w:val="ru-RU" w:eastAsia="ru-RU" w:bidi="ru-RU"/>
          <w:sz w:val="24"/>
          <w:szCs w:val="24"/>
          <w:w w:val="100"/>
          <w:spacing w:val="0"/>
          <w:color w:val="000000"/>
          <w:position w:val="0"/>
        </w:rPr>
        <w:t>закупок;</w:t>
      </w:r>
    </w:p>
    <w:p>
      <w:pPr>
        <w:pStyle w:val="Style22"/>
        <w:widowControl w:val="0"/>
        <w:keepNext w:val="0"/>
        <w:keepLines w:val="0"/>
        <w:shd w:val="clear" w:color="auto" w:fill="auto"/>
        <w:bidi w:val="0"/>
        <w:jc w:val="left"/>
        <w:spacing w:before="0" w:after="0" w:line="317" w:lineRule="exact"/>
        <w:ind w:left="740" w:right="0" w:firstLine="0"/>
      </w:pPr>
      <w:r>
        <w:rPr>
          <w:lang w:val="ru-RU" w:eastAsia="ru-RU" w:bidi="ru-RU"/>
          <w:sz w:val="24"/>
          <w:szCs w:val="24"/>
          <w:w w:val="100"/>
          <w:spacing w:val="0"/>
          <w:color w:val="000000"/>
          <w:position w:val="0"/>
        </w:rPr>
        <w:t>членов комиссии:</w:t>
      </w:r>
    </w:p>
    <w:p>
      <w:pPr>
        <w:pStyle w:val="Style22"/>
        <w:tabs>
          <w:tab w:leader="none" w:pos="2768" w:val="left"/>
        </w:tabs>
        <w:widowControl w:val="0"/>
        <w:keepNext w:val="0"/>
        <w:keepLines w:val="0"/>
        <w:shd w:val="clear" w:color="auto" w:fill="auto"/>
        <w:bidi w:val="0"/>
        <w:jc w:val="both"/>
        <w:spacing w:before="0" w:after="0" w:line="317" w:lineRule="exact"/>
        <w:ind w:left="20" w:right="0" w:firstLine="0"/>
      </w:pPr>
      <w:r>
        <w:rPr>
          <w:lang w:val="ru-RU" w:eastAsia="ru-RU" w:bidi="ru-RU"/>
          <w:sz w:val="24"/>
          <w:szCs w:val="24"/>
          <w:w w:val="100"/>
          <w:spacing w:val="0"/>
          <w:color w:val="000000"/>
          <w:position w:val="0"/>
        </w:rPr>
        <w:t>Лосева В.Г.,</w:t>
        <w:tab/>
        <w:t>заместителя начальника отдела контроля закупок;</w:t>
      </w:r>
    </w:p>
    <w:p>
      <w:pPr>
        <w:pStyle w:val="Style22"/>
        <w:tabs>
          <w:tab w:leader="none" w:pos="2768" w:val="left"/>
        </w:tabs>
        <w:widowControl w:val="0"/>
        <w:keepNext w:val="0"/>
        <w:keepLines w:val="0"/>
        <w:shd w:val="clear" w:color="auto" w:fill="auto"/>
        <w:bidi w:val="0"/>
        <w:jc w:val="both"/>
        <w:spacing w:before="0" w:after="0" w:line="317" w:lineRule="exact"/>
        <w:ind w:left="20" w:right="0" w:firstLine="0"/>
      </w:pPr>
      <w:r>
        <w:rPr>
          <w:lang w:val="ru-RU" w:eastAsia="ru-RU" w:bidi="ru-RU"/>
          <w:sz w:val="24"/>
          <w:szCs w:val="24"/>
          <w:w w:val="100"/>
          <w:spacing w:val="0"/>
          <w:color w:val="000000"/>
          <w:position w:val="0"/>
        </w:rPr>
        <w:t>Ворониной К.С.</w:t>
        <w:tab/>
        <w:t>специалиста - эксперта отдела контроля закупок,</w:t>
      </w:r>
    </w:p>
    <w:p>
      <w:pPr>
        <w:pStyle w:val="Style22"/>
        <w:tabs>
          <w:tab w:leader="none" w:pos="2768" w:val="left"/>
        </w:tabs>
        <w:widowControl w:val="0"/>
        <w:keepNext w:val="0"/>
        <w:keepLines w:val="0"/>
        <w:shd w:val="clear" w:color="auto" w:fill="auto"/>
        <w:bidi w:val="0"/>
        <w:jc w:val="both"/>
        <w:spacing w:before="0" w:after="0" w:line="317" w:lineRule="exact"/>
        <w:ind w:left="20" w:right="0" w:firstLine="0"/>
      </w:pPr>
      <w:r>
        <w:rPr>
          <w:lang w:val="ru-RU" w:eastAsia="ru-RU" w:bidi="ru-RU"/>
          <w:sz w:val="24"/>
          <w:szCs w:val="24"/>
          <w:w w:val="100"/>
          <w:spacing w:val="0"/>
          <w:color w:val="000000"/>
          <w:position w:val="0"/>
        </w:rPr>
        <w:t>Никитиной Д. А.</w:t>
        <w:tab/>
        <w:t>специалиста - эксперта отдела контроля закупок,</w:t>
      </w:r>
    </w:p>
    <w:p>
      <w:pPr>
        <w:pStyle w:val="Style22"/>
        <w:widowControl w:val="0"/>
        <w:keepNext w:val="0"/>
        <w:keepLines w:val="0"/>
        <w:shd w:val="clear" w:color="auto" w:fill="auto"/>
        <w:bidi w:val="0"/>
        <w:jc w:val="both"/>
        <w:spacing w:before="0" w:after="0" w:line="317" w:lineRule="exact"/>
        <w:ind w:left="20" w:right="40" w:firstLine="0"/>
      </w:pPr>
      <w:r>
        <w:rPr>
          <w:lang w:val="ru-RU" w:eastAsia="ru-RU" w:bidi="ru-RU"/>
          <w:sz w:val="24"/>
          <w:szCs w:val="24"/>
          <w:w w:val="100"/>
          <w:spacing w:val="0"/>
          <w:color w:val="000000"/>
          <w:position w:val="0"/>
        </w:rPr>
        <w:t>с участием представителей: заказчика Департамента капитального строительства администрации Города Томска (далее-Заказчик) Сысоевой (доверенность №2 от</w:t>
      </w:r>
    </w:p>
    <w:p>
      <w:pPr>
        <w:pStyle w:val="Style22"/>
        <w:numPr>
          <w:ilvl w:val="0"/>
          <w:numId w:val="1"/>
        </w:numPr>
        <w:tabs>
          <w:tab w:leader="none" w:pos="1638" w:val="left"/>
        </w:tabs>
        <w:widowControl w:val="0"/>
        <w:keepNext w:val="0"/>
        <w:keepLines w:val="0"/>
        <w:shd w:val="clear" w:color="auto" w:fill="auto"/>
        <w:bidi w:val="0"/>
        <w:jc w:val="both"/>
        <w:spacing w:before="0" w:after="250" w:line="317" w:lineRule="exact"/>
        <w:ind w:left="20" w:right="40" w:firstLine="0"/>
      </w:pPr>
      <w:r>
        <w:rPr>
          <w:lang w:val="ru-RU" w:eastAsia="ru-RU" w:bidi="ru-RU"/>
          <w:sz w:val="24"/>
          <w:szCs w:val="24"/>
          <w:w w:val="100"/>
          <w:spacing w:val="0"/>
          <w:color w:val="000000"/>
          <w:position w:val="0"/>
        </w:rPr>
        <w:t>, уполномоченного органа Администрации Города Томска (далее- Уполномоченный орган) Комогорцева А.Н. (доверенность №9002 от 11.12.2020), подателя жалобы ООО «ЦентрСтройИнжиниринг» Короткова В.В., (далее - Заявитель, ООО «ЦСИ»), рассмотрев в режиме ВКС жалобу Заявителя на действия Заказчика при проведении электронного аукциона «Оказание услуг по</w:t>
      </w:r>
    </w:p>
    <w:p>
      <w:pPr>
        <w:pStyle w:val="Style27"/>
        <w:widowControl w:val="0"/>
        <w:keepNext/>
        <w:keepLines/>
        <w:shd w:val="clear" w:color="auto" w:fill="auto"/>
        <w:bidi w:val="0"/>
        <w:spacing w:before="0" w:after="0" w:line="380" w:lineRule="exact"/>
        <w:ind w:left="0" w:right="200" w:firstLine="0"/>
      </w:pPr>
      <w:bookmarkStart w:id="1" w:name="bookmark1"/>
      <w:r>
        <w:rPr>
          <w:lang w:val="ru-RU" w:eastAsia="ru-RU" w:bidi="ru-RU"/>
          <w:w w:val="100"/>
          <w:color w:val="000000"/>
          <w:position w:val="0"/>
        </w:rPr>
        <w:t>006818</w:t>
      </w:r>
      <w:bookmarkEnd w:id="1"/>
    </w:p>
    <w:p>
      <w:pPr>
        <w:pStyle w:val="Style22"/>
        <w:widowControl w:val="0"/>
        <w:keepNext w:val="0"/>
        <w:keepLines w:val="0"/>
        <w:shd w:val="clear" w:color="auto" w:fill="auto"/>
        <w:bidi w:val="0"/>
        <w:jc w:val="both"/>
        <w:spacing w:before="0" w:after="0" w:line="317" w:lineRule="exact"/>
        <w:ind w:left="40" w:right="20" w:firstLine="0"/>
      </w:pPr>
      <w:r>
        <w:rPr>
          <w:lang w:val="ru-RU" w:eastAsia="ru-RU" w:bidi="ru-RU"/>
          <w:sz w:val="24"/>
          <w:szCs w:val="24"/>
          <w:w w:val="100"/>
          <w:spacing w:val="0"/>
          <w:color w:val="000000"/>
          <w:position w:val="0"/>
        </w:rPr>
        <w:t>строительному контролю за выполнением строительно-монтажных работ на объекте: «Строительство дошкольной образовательной организации по адресу: г. Томск, ул. Демьяна Бедного, 4а»» (извещение № 0165300010521000033)_ (далее - Аукцион), и проведя внеплановую проверку в соответствии с п.1 ч.15 ст.99 Федерального закона от 05.04.2013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Закон 44-ФЗ),</w:t>
      </w:r>
    </w:p>
    <w:p>
      <w:pPr>
        <w:pStyle w:val="Style22"/>
        <w:widowControl w:val="0"/>
        <w:keepNext w:val="0"/>
        <w:keepLines w:val="0"/>
        <w:shd w:val="clear" w:color="auto" w:fill="auto"/>
        <w:bidi w:val="0"/>
        <w:jc w:val="left"/>
        <w:spacing w:before="0" w:after="0" w:line="317" w:lineRule="exact"/>
        <w:ind w:left="3240" w:right="0" w:firstLine="0"/>
      </w:pPr>
      <w:r>
        <w:rPr>
          <w:rStyle w:val="CharStyle29"/>
        </w:rPr>
        <w:t>УСТАНОВИЛА:</w:t>
      </w:r>
    </w:p>
    <w:p>
      <w:pPr>
        <w:pStyle w:val="Style22"/>
        <w:widowControl w:val="0"/>
        <w:keepNext w:val="0"/>
        <w:keepLines w:val="0"/>
        <w:shd w:val="clear" w:color="auto" w:fill="auto"/>
        <w:bidi w:val="0"/>
        <w:jc w:val="both"/>
        <w:spacing w:before="0" w:after="0" w:line="317" w:lineRule="exact"/>
        <w:ind w:left="40" w:right="0" w:firstLine="560"/>
      </w:pPr>
      <w:r>
        <w:rPr>
          <w:lang w:val="ru-RU" w:eastAsia="ru-RU" w:bidi="ru-RU"/>
          <w:sz w:val="24"/>
          <w:szCs w:val="24"/>
          <w:w w:val="100"/>
          <w:spacing w:val="0"/>
          <w:color w:val="000000"/>
          <w:position w:val="0"/>
        </w:rPr>
        <w:t>В Томское УФАС России обратился Заявитель с жалобой (вх.№789 от</w:t>
      </w:r>
    </w:p>
    <w:p>
      <w:pPr>
        <w:pStyle w:val="Style22"/>
        <w:numPr>
          <w:ilvl w:val="0"/>
          <w:numId w:val="3"/>
        </w:numPr>
        <w:tabs>
          <w:tab w:leader="none" w:pos="1624" w:val="left"/>
        </w:tabs>
        <w:widowControl w:val="0"/>
        <w:keepNext w:val="0"/>
        <w:keepLines w:val="0"/>
        <w:shd w:val="clear" w:color="auto" w:fill="auto"/>
        <w:bidi w:val="0"/>
        <w:jc w:val="both"/>
        <w:spacing w:before="0" w:after="0" w:line="317" w:lineRule="exact"/>
        <w:ind w:left="40" w:right="20" w:firstLine="0"/>
      </w:pPr>
      <w:r>
        <w:rPr>
          <w:lang w:val="ru-RU" w:eastAsia="ru-RU" w:bidi="ru-RU"/>
          <w:sz w:val="24"/>
          <w:szCs w:val="24"/>
          <w:w w:val="100"/>
          <w:spacing w:val="0"/>
          <w:color w:val="000000"/>
          <w:position w:val="0"/>
        </w:rPr>
        <w:t>, поданной в срок и соответствующей статье 105 Закона 44-ФЗ, на действия Заказчика при проведении Аукциона, нарушающие, по мнению Заявителя, законодательство о контрактной системе в сфере закупок товаров, работ, услуг для обеспечения государственных и муниципальных нужд.</w:t>
      </w:r>
    </w:p>
    <w:p>
      <w:pPr>
        <w:pStyle w:val="Style22"/>
        <w:widowControl w:val="0"/>
        <w:keepNext w:val="0"/>
        <w:keepLines w:val="0"/>
        <w:shd w:val="clear" w:color="auto" w:fill="auto"/>
        <w:bidi w:val="0"/>
        <w:jc w:val="both"/>
        <w:spacing w:before="0" w:after="0" w:line="317" w:lineRule="exact"/>
        <w:ind w:left="40" w:right="20" w:firstLine="560"/>
      </w:pPr>
      <w:r>
        <w:rPr>
          <w:lang w:val="ru-RU" w:eastAsia="ru-RU" w:bidi="ru-RU"/>
          <w:sz w:val="24"/>
          <w:szCs w:val="24"/>
          <w:w w:val="100"/>
          <w:spacing w:val="0"/>
          <w:color w:val="000000"/>
          <w:position w:val="0"/>
        </w:rPr>
        <w:t>По мнению Заявителя, его права и законные интересы нарушены Заказчиком, не установившим в документации о закупке надлежащие требования к участникам закупки в соответствии с положениями Законодательства о контрактной системе в сфере закупок.</w:t>
      </w:r>
    </w:p>
    <w:p>
      <w:pPr>
        <w:pStyle w:val="Style22"/>
        <w:widowControl w:val="0"/>
        <w:keepNext w:val="0"/>
        <w:keepLines w:val="0"/>
        <w:shd w:val="clear" w:color="auto" w:fill="auto"/>
        <w:bidi w:val="0"/>
        <w:jc w:val="both"/>
        <w:spacing w:before="0" w:after="0" w:line="317" w:lineRule="exact"/>
        <w:ind w:left="40" w:right="20" w:firstLine="560"/>
      </w:pPr>
      <w:r>
        <w:rPr>
          <w:lang w:val="ru-RU" w:eastAsia="ru-RU" w:bidi="ru-RU"/>
          <w:sz w:val="24"/>
          <w:szCs w:val="24"/>
          <w:w w:val="100"/>
          <w:spacing w:val="0"/>
          <w:color w:val="000000"/>
          <w:position w:val="0"/>
        </w:rPr>
        <w:t>Представители Заказчика и уполномоченного органа с доводами Заявителя не согласились, считают, что при проведении Аукциона Заказчик действовал в соответствии с законодательством Российской Федерации о контрактной системе в сфере закупок (подробно позиция Заказчика и Уполномоченного органа изложены в предоставленных письменных пояснениях).</w:t>
      </w:r>
    </w:p>
    <w:p>
      <w:pPr>
        <w:pStyle w:val="Style22"/>
        <w:widowControl w:val="0"/>
        <w:keepNext w:val="0"/>
        <w:keepLines w:val="0"/>
        <w:shd w:val="clear" w:color="auto" w:fill="auto"/>
        <w:bidi w:val="0"/>
        <w:jc w:val="both"/>
        <w:spacing w:before="0" w:after="0" w:line="317" w:lineRule="exact"/>
        <w:ind w:left="40" w:right="20" w:firstLine="560"/>
      </w:pPr>
      <w:r>
        <w:rPr>
          <w:lang w:val="ru-RU" w:eastAsia="ru-RU" w:bidi="ru-RU"/>
          <w:sz w:val="24"/>
          <w:szCs w:val="24"/>
          <w:w w:val="100"/>
          <w:spacing w:val="0"/>
          <w:color w:val="000000"/>
          <w:position w:val="0"/>
        </w:rPr>
        <w:t>В результате рассмотрения жалобы и осуществления в соответствии с пунктом 1 части 15 стати 99 Закона о контрактной системе внеплановой проверки Комиссия Томского УФАС России установила следующее.</w:t>
      </w:r>
    </w:p>
    <w:p>
      <w:pPr>
        <w:pStyle w:val="Style22"/>
        <w:widowControl w:val="0"/>
        <w:keepNext w:val="0"/>
        <w:keepLines w:val="0"/>
        <w:shd w:val="clear" w:color="auto" w:fill="auto"/>
        <w:bidi w:val="0"/>
        <w:jc w:val="both"/>
        <w:spacing w:before="0" w:after="0" w:line="317" w:lineRule="exact"/>
        <w:ind w:left="40" w:right="20" w:firstLine="560"/>
      </w:pPr>
      <w:r>
        <w:rPr>
          <w:lang w:val="ru-RU" w:eastAsia="ru-RU" w:bidi="ru-RU"/>
          <w:sz w:val="24"/>
          <w:szCs w:val="24"/>
          <w:w w:val="100"/>
          <w:spacing w:val="0"/>
          <w:color w:val="000000"/>
          <w:position w:val="0"/>
        </w:rPr>
        <w:t xml:space="preserve">Извещение № 0165300010521000033 и документация Аукциона размещены на Официальном сайте Единой информационной системы в сфере закупок </w:t>
      </w:r>
      <w:r>
        <w:fldChar w:fldCharType="begin"/>
      </w:r>
      <w:r>
        <w:rPr>
          <w:color w:val="000000"/>
        </w:rPr>
        <w:instrText> HYPERLINK "http://www.zakupki.gov.ru" </w:instrText>
      </w:r>
      <w:r>
        <w:fldChar w:fldCharType="separate"/>
      </w:r>
      <w:r>
        <w:rPr>
          <w:rStyle w:val="Hyperlink"/>
          <w:lang w:val="en-US" w:eastAsia="en-US" w:bidi="en-US"/>
          <w:sz w:val="24"/>
          <w:szCs w:val="24"/>
          <w:w w:val="100"/>
          <w:spacing w:val="0"/>
          <w:position w:val="0"/>
        </w:rPr>
        <w:t>www.zakupki.gov.ru</w:t>
      </w:r>
      <w:r>
        <w:fldChar w:fldCharType="end"/>
      </w:r>
      <w:r>
        <w:rPr>
          <w:lang w:val="en-US" w:eastAsia="en-US" w:bidi="en-US"/>
          <w:sz w:val="24"/>
          <w:szCs w:val="24"/>
          <w:w w:val="100"/>
          <w:spacing w:val="0"/>
          <w:color w:val="000000"/>
          <w:position w:val="0"/>
        </w:rPr>
        <w:t xml:space="preserve"> </w:t>
      </w:r>
      <w:r>
        <w:rPr>
          <w:lang w:val="ru-RU" w:eastAsia="ru-RU" w:bidi="ru-RU"/>
          <w:sz w:val="24"/>
          <w:szCs w:val="24"/>
          <w:w w:val="100"/>
          <w:spacing w:val="0"/>
          <w:color w:val="000000"/>
          <w:position w:val="0"/>
        </w:rPr>
        <w:t>(далее - Официальный сайт, ЕИС) 01.02.2021.</w:t>
      </w:r>
    </w:p>
    <w:p>
      <w:pPr>
        <w:pStyle w:val="Style22"/>
        <w:widowControl w:val="0"/>
        <w:keepNext w:val="0"/>
        <w:keepLines w:val="0"/>
        <w:shd w:val="clear" w:color="auto" w:fill="auto"/>
        <w:bidi w:val="0"/>
        <w:jc w:val="both"/>
        <w:spacing w:before="0" w:after="0" w:line="317" w:lineRule="exact"/>
        <w:ind w:left="40" w:right="0" w:firstLine="560"/>
      </w:pPr>
      <w:r>
        <w:rPr>
          <w:lang w:val="ru-RU" w:eastAsia="ru-RU" w:bidi="ru-RU"/>
          <w:sz w:val="24"/>
          <w:szCs w:val="24"/>
          <w:w w:val="100"/>
          <w:spacing w:val="0"/>
          <w:color w:val="000000"/>
          <w:position w:val="0"/>
        </w:rPr>
        <w:t>Начальная (максимальная) цена контракта составляет 5 385 786, 87 рубля.</w:t>
      </w:r>
    </w:p>
    <w:p>
      <w:pPr>
        <w:pStyle w:val="Style22"/>
        <w:widowControl w:val="0"/>
        <w:keepNext w:val="0"/>
        <w:keepLines w:val="0"/>
        <w:shd w:val="clear" w:color="auto" w:fill="auto"/>
        <w:bidi w:val="0"/>
        <w:jc w:val="both"/>
        <w:spacing w:before="0" w:after="0" w:line="317" w:lineRule="exact"/>
        <w:ind w:left="40" w:right="0" w:firstLine="560"/>
      </w:pPr>
      <w:r>
        <w:rPr>
          <w:lang w:val="ru-RU" w:eastAsia="ru-RU" w:bidi="ru-RU"/>
          <w:sz w:val="24"/>
          <w:szCs w:val="24"/>
          <w:w w:val="100"/>
          <w:spacing w:val="0"/>
          <w:color w:val="000000"/>
          <w:position w:val="0"/>
        </w:rPr>
        <w:t>На момент рассмотрения жалобы контракт не заключен.</w:t>
      </w:r>
    </w:p>
    <w:p>
      <w:pPr>
        <w:pStyle w:val="Style22"/>
        <w:widowControl w:val="0"/>
        <w:keepNext w:val="0"/>
        <w:keepLines w:val="0"/>
        <w:shd w:val="clear" w:color="auto" w:fill="auto"/>
        <w:bidi w:val="0"/>
        <w:jc w:val="both"/>
        <w:spacing w:before="0" w:after="0" w:line="317" w:lineRule="exact"/>
        <w:ind w:left="40" w:right="20" w:firstLine="560"/>
      </w:pPr>
      <w:r>
        <w:rPr>
          <w:lang w:val="ru-RU" w:eastAsia="ru-RU" w:bidi="ru-RU"/>
          <w:sz w:val="24"/>
          <w:szCs w:val="24"/>
          <w:w w:val="100"/>
          <w:spacing w:val="0"/>
          <w:color w:val="000000"/>
          <w:position w:val="0"/>
        </w:rPr>
        <w:t>Из жалобы Заявителя следует, что в документации об Аукционе Заказчиком не установлено, обязательное требование к участнику закупки о наличии членства в соответствующей СРО.</w:t>
      </w:r>
    </w:p>
    <w:p>
      <w:pPr>
        <w:pStyle w:val="Style22"/>
        <w:widowControl w:val="0"/>
        <w:keepNext w:val="0"/>
        <w:keepLines w:val="0"/>
        <w:shd w:val="clear" w:color="auto" w:fill="auto"/>
        <w:bidi w:val="0"/>
        <w:jc w:val="both"/>
        <w:spacing w:before="0" w:after="0" w:line="317" w:lineRule="exact"/>
        <w:ind w:left="40" w:right="20" w:firstLine="560"/>
      </w:pPr>
      <w:r>
        <w:rPr>
          <w:lang w:val="ru-RU" w:eastAsia="ru-RU" w:bidi="ru-RU"/>
          <w:sz w:val="24"/>
          <w:szCs w:val="24"/>
          <w:w w:val="100"/>
          <w:spacing w:val="0"/>
          <w:color w:val="000000"/>
          <w:position w:val="0"/>
        </w:rPr>
        <w:t>В силу части 3 статьи 64 Закона 44-ФЗ Документация об электронном аукционе наряду с предусмотренной частью 1 настоящей статьи информацией содержит требования к участникам такого аукциона, установленные в соответствии с частью 1, частями 1.1, 2 и 2.1 (при наличии таких требований) статьи 31 настоящего Федерального закона.</w:t>
      </w:r>
    </w:p>
    <w:p>
      <w:pPr>
        <w:pStyle w:val="Style22"/>
        <w:widowControl w:val="0"/>
        <w:keepNext w:val="0"/>
        <w:keepLines w:val="0"/>
        <w:shd w:val="clear" w:color="auto" w:fill="auto"/>
        <w:bidi w:val="0"/>
        <w:jc w:val="both"/>
        <w:spacing w:before="0" w:after="0" w:line="322" w:lineRule="exact"/>
        <w:ind w:left="40" w:right="20" w:firstLine="560"/>
      </w:pPr>
      <w:r>
        <w:rPr>
          <w:lang w:val="ru-RU" w:eastAsia="ru-RU" w:bidi="ru-RU"/>
          <w:sz w:val="24"/>
          <w:szCs w:val="24"/>
          <w:w w:val="100"/>
          <w:spacing w:val="0"/>
          <w:color w:val="000000"/>
          <w:position w:val="0"/>
        </w:rPr>
        <w:t>Пунктом 1 части 1 статьи 31 Закона №44-ФЗ установлено, что при осуществлении закупки Заказчик устанавливает единые требования к участникам закупки, в том числе о соответствии требованиям, установленным в соответствии с законодательством Российской Федерации к лицам, осуществляющим поставку товара, выполнение работы, оказание услуги, являющихся объектом закупки.</w:t>
      </w:r>
    </w:p>
    <w:p>
      <w:pPr>
        <w:pStyle w:val="Style22"/>
        <w:widowControl w:val="0"/>
        <w:keepNext w:val="0"/>
        <w:keepLines w:val="0"/>
        <w:shd w:val="clear" w:color="auto" w:fill="auto"/>
        <w:bidi w:val="0"/>
        <w:jc w:val="both"/>
        <w:spacing w:before="0" w:after="0" w:line="298" w:lineRule="exact"/>
        <w:ind w:left="40" w:right="20" w:firstLine="560"/>
        <w:sectPr>
          <w:type w:val="continuous"/>
          <w:pgSz w:w="11906" w:h="16838"/>
          <w:pgMar w:top="506" w:left="798" w:right="798" w:bottom="1063" w:header="0" w:footer="3" w:gutter="101"/>
          <w:rtlGutter w:val="0"/>
          <w:cols w:space="720"/>
          <w:noEndnote/>
          <w:docGrid w:linePitch="360"/>
        </w:sectPr>
      </w:pPr>
      <w:r>
        <w:rPr>
          <w:lang w:val="ru-RU" w:eastAsia="ru-RU" w:bidi="ru-RU"/>
          <w:sz w:val="24"/>
          <w:szCs w:val="24"/>
          <w:w w:val="100"/>
          <w:spacing w:val="0"/>
          <w:color w:val="000000"/>
          <w:position w:val="0"/>
        </w:rPr>
        <w:t>Объектом закупки является оказание услуг по осуществлению строительного контроля.</w:t>
      </w:r>
    </w:p>
    <w:p>
      <w:pPr>
        <w:pStyle w:val="Style22"/>
        <w:widowControl w:val="0"/>
        <w:keepNext w:val="0"/>
        <w:keepLines w:val="0"/>
        <w:shd w:val="clear" w:color="auto" w:fill="auto"/>
        <w:bidi w:val="0"/>
        <w:jc w:val="both"/>
        <w:spacing w:before="0" w:after="0" w:line="322" w:lineRule="exact"/>
        <w:ind w:left="40" w:right="20" w:firstLine="540"/>
      </w:pPr>
      <w:r>
        <w:rPr>
          <w:lang w:val="ru-RU" w:eastAsia="ru-RU" w:bidi="ru-RU"/>
          <w:sz w:val="24"/>
          <w:szCs w:val="24"/>
          <w:w w:val="100"/>
          <w:spacing w:val="0"/>
          <w:color w:val="000000"/>
          <w:position w:val="0"/>
        </w:rPr>
        <w:t>В соответствии с положениями Градостроительного кодекса Российской Федерации (далее - ГрК РФ) строительный контроль проводится в процессе строительства, реконструкции, капитального ремонта объектов капитального строительства в целях проверки соответствия выполняемых работ проектной документации, требованиям технических регламентов, результатам инженерных изысканий, требованиям к строительству, реконструкции объекта капитального строительства, установленным на дату выдачи представленного для получения разрешения на строительство градостроительного плана земельного участка, а также разрешенному использованию земельного участка и ограничениям, установленным в соответствии с земельным и иным законодательством Российской Федерации.</w:t>
      </w:r>
    </w:p>
    <w:p>
      <w:pPr>
        <w:pStyle w:val="Style22"/>
        <w:widowControl w:val="0"/>
        <w:keepNext w:val="0"/>
        <w:keepLines w:val="0"/>
        <w:shd w:val="clear" w:color="auto" w:fill="auto"/>
        <w:bidi w:val="0"/>
        <w:jc w:val="both"/>
        <w:spacing w:before="0" w:after="0" w:line="322" w:lineRule="exact"/>
        <w:ind w:left="40" w:right="20" w:firstLine="540"/>
      </w:pPr>
      <w:r>
        <w:rPr>
          <w:lang w:val="ru-RU" w:eastAsia="ru-RU" w:bidi="ru-RU"/>
          <w:sz w:val="24"/>
          <w:szCs w:val="24"/>
          <w:w w:val="100"/>
          <w:spacing w:val="0"/>
          <w:color w:val="000000"/>
          <w:position w:val="0"/>
        </w:rPr>
        <w:t>Согласно части 2 статьи 53 ГрК РФ строительный контроль проводится лицом, осуществляющим строительство. В случае осуществления строительства, реконструкции, капитального ремонта на основании договора строительного подряда строительный контроль проводится также застройщиком, техническим заказчиком, лицом, ответственным за эксплуатацию здания, сооружения, или региональным оператором либо привлекаемыми ими на основании договора индивидуальным предпринимателем или юридическим лицом. Застройщик или технический заказчик по своей инициативе может привлекать лицо, осуществляющее подготовку проектной документации, для проверки соответствия выполняемых работ проектной документации.</w:t>
      </w:r>
    </w:p>
    <w:p>
      <w:pPr>
        <w:pStyle w:val="Style22"/>
        <w:widowControl w:val="0"/>
        <w:keepNext w:val="0"/>
        <w:keepLines w:val="0"/>
        <w:shd w:val="clear" w:color="auto" w:fill="auto"/>
        <w:bidi w:val="0"/>
        <w:jc w:val="both"/>
        <w:spacing w:before="0" w:after="0" w:line="322" w:lineRule="exact"/>
        <w:ind w:left="40" w:right="20" w:firstLine="540"/>
      </w:pPr>
      <w:r>
        <w:rPr>
          <w:lang w:val="ru-RU" w:eastAsia="ru-RU" w:bidi="ru-RU"/>
          <w:sz w:val="24"/>
          <w:szCs w:val="24"/>
          <w:w w:val="100"/>
          <w:spacing w:val="0"/>
          <w:color w:val="000000"/>
          <w:position w:val="0"/>
        </w:rPr>
        <w:t>В соответствии с частью 2 статьи 52 ГрК РФ - работы по договорам о строительстве, реконструкции, капитальном ремонте объектов капитального строительства, заключенным с застройщиком, техническим заказчиком, лицом, ответственным за эксплуатацию здания, сооружения, региональным оператором (далее также - договор строительного подряда), должны выполняться только индивидуальными предпринимателями или юридическими лицами, которые являются членами саморегулируемых организаций в области строительства, реконструкции, капитального ремонта объектов капитального строительства, если иное не установлено настоящей статьей. Выполнение работ по строительству, реконструкции, капитальному ремонту объектов капитального строительства по таким договорам обеспечивается специалистами по организации строительства (главными инженерами проектов). Работы по договорам о строительстве, реконструкции, капитальном ремонте объектов капитального строительства, заключенным с иными лицами, могут выполняться индивидуальными предпринимателями или юридическими лицами, не являющимися членами таких саморегулируемых организаций.</w:t>
      </w:r>
    </w:p>
    <w:p>
      <w:pPr>
        <w:pStyle w:val="Style22"/>
        <w:widowControl w:val="0"/>
        <w:keepNext w:val="0"/>
        <w:keepLines w:val="0"/>
        <w:shd w:val="clear" w:color="auto" w:fill="auto"/>
        <w:bidi w:val="0"/>
        <w:jc w:val="both"/>
        <w:spacing w:before="0" w:after="0" w:line="322" w:lineRule="exact"/>
        <w:ind w:left="40" w:right="20" w:firstLine="540"/>
      </w:pPr>
      <w:r>
        <w:rPr>
          <w:lang w:val="ru-RU" w:eastAsia="ru-RU" w:bidi="ru-RU"/>
          <w:sz w:val="24"/>
          <w:szCs w:val="24"/>
          <w:w w:val="100"/>
          <w:spacing w:val="0"/>
          <w:color w:val="000000"/>
          <w:position w:val="0"/>
        </w:rPr>
        <w:t>Часть 8 статьи 53 ГрК РФ указывает, что порядок проведения строительного контроля устанавливается Правительством Российской Федерации.</w:t>
      </w:r>
    </w:p>
    <w:p>
      <w:pPr>
        <w:pStyle w:val="Style22"/>
        <w:widowControl w:val="0"/>
        <w:keepNext w:val="0"/>
        <w:keepLines w:val="0"/>
        <w:shd w:val="clear" w:color="auto" w:fill="auto"/>
        <w:bidi w:val="0"/>
        <w:jc w:val="both"/>
        <w:spacing w:before="0" w:after="0" w:line="322" w:lineRule="exact"/>
        <w:ind w:left="40" w:right="20" w:firstLine="540"/>
      </w:pPr>
      <w:r>
        <w:rPr>
          <w:lang w:val="ru-RU" w:eastAsia="ru-RU" w:bidi="ru-RU"/>
          <w:sz w:val="24"/>
          <w:szCs w:val="24"/>
          <w:w w:val="100"/>
          <w:spacing w:val="0"/>
          <w:color w:val="000000"/>
          <w:position w:val="0"/>
        </w:rPr>
        <w:t>Постановление Правительства Российской Федерации от 21.06.2010 №468 «О порядке проведения строительного контроля при осуществлении строительства, реконструкции и капитального ремонта объектов капитального строительства» (далее - Постановление Правительства №468) устанавливает порядок проведения строительного контроля при осуществлении строительства, реконструкции и капитального ремонта (далее - строительство) объектов капитального строительства независимо от источников их финансирования, а также порядок определения размера затрат на проведение строительного контроля и численности работников, осуществляющих строительный контроль, по объектам, финансируемым полностью или частично с привлечением средств федерального бюджета, Согласно частям 3 и 4 Постановления Правительства №468 строительный контроль проводится: лицом, осуществляющим строительство; застройщиком, заказчиком либо организацией, осуществляющей подготовку проектной документации и привлеченной заказчиком (застройщиком) по договору для осуществления строительного контроля (в части проверки соответствия выполняемых работ проектной документации) (далее - заказчик), а также функции строительного контроля вправе осуществлять работники подрядчика и заказчика, на которых в установленном порядке возложена обязанность по осуществлению такого контроля.</w:t>
      </w:r>
    </w:p>
    <w:p>
      <w:pPr>
        <w:pStyle w:val="Style22"/>
        <w:widowControl w:val="0"/>
        <w:keepNext w:val="0"/>
        <w:keepLines w:val="0"/>
        <w:shd w:val="clear" w:color="auto" w:fill="auto"/>
        <w:bidi w:val="0"/>
        <w:jc w:val="both"/>
        <w:spacing w:before="0" w:after="0" w:line="322" w:lineRule="exact"/>
        <w:ind w:left="40" w:right="40" w:firstLine="560"/>
      </w:pPr>
      <w:r>
        <w:rPr>
          <w:lang w:val="ru-RU" w:eastAsia="ru-RU" w:bidi="ru-RU"/>
          <w:sz w:val="24"/>
          <w:szCs w:val="24"/>
          <w:w w:val="100"/>
          <w:spacing w:val="0"/>
          <w:color w:val="000000"/>
          <w:position w:val="0"/>
        </w:rPr>
        <w:t>При этом, согласно части 1 статьи 55.6 ГрК РФ, в члены саморегулируемой организации могут быть приняты юридическое лицо и индивидуальный предприниматель при условии соответствия таких юридических лиц и индивидуальных предпринимателей требованиям, установленным внутренними документами саморегулируемой организации к своим членам.</w:t>
      </w:r>
    </w:p>
    <w:p>
      <w:pPr>
        <w:pStyle w:val="Style22"/>
        <w:widowControl w:val="0"/>
        <w:keepNext w:val="0"/>
        <w:keepLines w:val="0"/>
        <w:shd w:val="clear" w:color="auto" w:fill="auto"/>
        <w:bidi w:val="0"/>
        <w:jc w:val="both"/>
        <w:spacing w:before="0" w:after="0" w:line="322" w:lineRule="exact"/>
        <w:ind w:left="40" w:right="40" w:firstLine="560"/>
      </w:pPr>
      <w:r>
        <w:rPr>
          <w:lang w:val="ru-RU" w:eastAsia="ru-RU" w:bidi="ru-RU"/>
          <w:sz w:val="24"/>
          <w:szCs w:val="24"/>
          <w:w w:val="100"/>
          <w:spacing w:val="0"/>
          <w:color w:val="000000"/>
          <w:position w:val="0"/>
        </w:rPr>
        <w:t>Частью 6 статьи 55.5 ГрК РФ определены минимальные требования только к членам саморегулируемой организации, в том числе к наличию у индивидуального предпринимателя или юридического лица по месту основной работы не менее чем двух специалистов по организации инженерных изысканий (главных инженеров проектов), специалистов по организации архитектурно- строительного проектирования (главных инженеров проектов, главных архитекторов проектов), специалистов по организации строительства (главных инженеров проектов), трудовая функция которых включает организацию выполнения соответствующих работ и сведения о которых включены в национальные реестры специалистов, предусмотренные статьей 55.5.1 ГрК РФ.</w:t>
      </w:r>
    </w:p>
    <w:p>
      <w:pPr>
        <w:pStyle w:val="Style22"/>
        <w:widowControl w:val="0"/>
        <w:keepNext w:val="0"/>
        <w:keepLines w:val="0"/>
        <w:shd w:val="clear" w:color="auto" w:fill="auto"/>
        <w:bidi w:val="0"/>
        <w:jc w:val="both"/>
        <w:spacing w:before="0" w:after="0" w:line="322" w:lineRule="exact"/>
        <w:ind w:left="40" w:right="40" w:firstLine="560"/>
      </w:pPr>
      <w:r>
        <w:rPr>
          <w:lang w:val="ru-RU" w:eastAsia="ru-RU" w:bidi="ru-RU"/>
          <w:sz w:val="24"/>
          <w:szCs w:val="24"/>
          <w:w w:val="100"/>
          <w:spacing w:val="0"/>
          <w:color w:val="000000"/>
          <w:position w:val="0"/>
        </w:rPr>
        <w:t>Проанализировав во взаимосвязи вышеуказанные положения ГрК РФ, Постановления Правительства №468 Комиссия пришла к выводу, что деятельность по осуществлению строительного контроля относится к деятельности по строительству объектов капитального строительства и осуществляется лицами, являющимися членами СРО в области строительства, реконструкции, капитального ремонта объектов капитального строительства (аналогичная позиция изложена в определении Верховного Суда Российской Федерации №309-ЭС 19-18504 по делу №А71-16106/2018)</w:t>
      </w:r>
    </w:p>
    <w:p>
      <w:pPr>
        <w:pStyle w:val="Style22"/>
        <w:widowControl w:val="0"/>
        <w:keepNext w:val="0"/>
        <w:keepLines w:val="0"/>
        <w:shd w:val="clear" w:color="auto" w:fill="auto"/>
        <w:bidi w:val="0"/>
        <w:jc w:val="both"/>
        <w:spacing w:before="0" w:after="0" w:line="317" w:lineRule="exact"/>
        <w:ind w:left="40" w:right="40" w:firstLine="560"/>
      </w:pPr>
      <w:r>
        <w:rPr>
          <w:lang w:val="ru-RU" w:eastAsia="ru-RU" w:bidi="ru-RU"/>
          <w:sz w:val="24"/>
          <w:szCs w:val="24"/>
          <w:w w:val="100"/>
          <w:spacing w:val="0"/>
          <w:color w:val="000000"/>
          <w:position w:val="0"/>
        </w:rPr>
        <w:t>При этом согласно положениям пункта 2.1 статьи 52 ГрК РФ Заказчику при установлении требований к участникам закупки на осуществление строительного контроля о членстве в саморегулируемой организации в области строительства необходимо учитывать стоимость договора подряда, по которому осуществляется строительный контроль.</w:t>
      </w:r>
    </w:p>
    <w:p>
      <w:pPr>
        <w:pStyle w:val="Style22"/>
        <w:widowControl w:val="0"/>
        <w:keepNext w:val="0"/>
        <w:keepLines w:val="0"/>
        <w:shd w:val="clear" w:color="auto" w:fill="auto"/>
        <w:bidi w:val="0"/>
        <w:jc w:val="both"/>
        <w:spacing w:before="0" w:after="0" w:line="302" w:lineRule="exact"/>
        <w:ind w:left="40" w:right="40" w:firstLine="560"/>
      </w:pPr>
      <w:r>
        <w:rPr>
          <w:lang w:val="ru-RU" w:eastAsia="ru-RU" w:bidi="ru-RU"/>
          <w:sz w:val="24"/>
          <w:szCs w:val="24"/>
          <w:w w:val="100"/>
          <w:spacing w:val="0"/>
          <w:color w:val="000000"/>
          <w:position w:val="0"/>
        </w:rPr>
        <w:t>Согласно документации о закупке, начальная максимальная цена контракта превышает 3 млн. рублей.</w:t>
      </w:r>
    </w:p>
    <w:p>
      <w:pPr>
        <w:pStyle w:val="Style22"/>
        <w:widowControl w:val="0"/>
        <w:keepNext w:val="0"/>
        <w:keepLines w:val="0"/>
        <w:shd w:val="clear" w:color="auto" w:fill="auto"/>
        <w:bidi w:val="0"/>
        <w:jc w:val="both"/>
        <w:spacing w:before="0" w:after="0" w:line="317" w:lineRule="exact"/>
        <w:ind w:left="40" w:right="40" w:firstLine="560"/>
      </w:pPr>
      <w:r>
        <w:rPr>
          <w:lang w:val="ru-RU" w:eastAsia="ru-RU" w:bidi="ru-RU"/>
          <w:sz w:val="24"/>
          <w:szCs w:val="24"/>
          <w:w w:val="100"/>
          <w:spacing w:val="0"/>
          <w:color w:val="000000"/>
          <w:position w:val="0"/>
        </w:rPr>
        <w:t>Таким образом, Заказчик обязан был установить при осуществлении закупки, объектом которой являются услуги по строительному контролю, требование о наличии у участника закупки членства в саморегулируемой организации.</w:t>
      </w:r>
    </w:p>
    <w:p>
      <w:pPr>
        <w:pStyle w:val="Style22"/>
        <w:widowControl w:val="0"/>
        <w:keepNext w:val="0"/>
        <w:keepLines w:val="0"/>
        <w:shd w:val="clear" w:color="auto" w:fill="auto"/>
        <w:bidi w:val="0"/>
        <w:jc w:val="both"/>
        <w:spacing w:before="0" w:after="0" w:line="317" w:lineRule="exact"/>
        <w:ind w:left="40" w:right="0" w:firstLine="560"/>
      </w:pPr>
      <w:r>
        <w:rPr>
          <w:lang w:val="ru-RU" w:eastAsia="ru-RU" w:bidi="ru-RU"/>
          <w:sz w:val="24"/>
          <w:szCs w:val="24"/>
          <w:w w:val="100"/>
          <w:spacing w:val="0"/>
          <w:color w:val="000000"/>
          <w:position w:val="0"/>
        </w:rPr>
        <w:t>Заказчиком не установлено требование к участникам закупки о членстве в</w:t>
      </w:r>
    </w:p>
    <w:p>
      <w:pPr>
        <w:pStyle w:val="Style22"/>
        <w:widowControl w:val="0"/>
        <w:keepNext w:val="0"/>
        <w:keepLines w:val="0"/>
        <w:shd w:val="clear" w:color="auto" w:fill="auto"/>
        <w:bidi w:val="0"/>
        <w:jc w:val="left"/>
        <w:spacing w:before="0" w:after="0" w:line="317" w:lineRule="exact"/>
        <w:ind w:left="40" w:right="0" w:firstLine="0"/>
      </w:pPr>
      <w:r>
        <w:rPr>
          <w:lang w:val="ru-RU" w:eastAsia="ru-RU" w:bidi="ru-RU"/>
          <w:sz w:val="24"/>
          <w:szCs w:val="24"/>
          <w:w w:val="100"/>
          <w:spacing w:val="0"/>
          <w:color w:val="000000"/>
          <w:position w:val="0"/>
        </w:rPr>
        <w:t>саморегулируемой организации.</w:t>
      </w:r>
    </w:p>
    <w:p>
      <w:pPr>
        <w:pStyle w:val="Style22"/>
        <w:widowControl w:val="0"/>
        <w:keepNext w:val="0"/>
        <w:keepLines w:val="0"/>
        <w:shd w:val="clear" w:color="auto" w:fill="auto"/>
        <w:bidi w:val="0"/>
        <w:jc w:val="both"/>
        <w:spacing w:before="0" w:after="0" w:line="317" w:lineRule="exact"/>
        <w:ind w:left="40" w:right="20" w:firstLine="540"/>
      </w:pPr>
      <w:r>
        <w:rPr>
          <w:lang w:val="ru-RU" w:eastAsia="ru-RU" w:bidi="ru-RU"/>
          <w:sz w:val="24"/>
          <w:szCs w:val="24"/>
          <w:w w:val="100"/>
          <w:spacing w:val="0"/>
          <w:color w:val="000000"/>
          <w:position w:val="0"/>
        </w:rPr>
        <w:t>Таким образом, Заказчик, не установив в документации об аукционе требование к участникам закупки в нарушение пункта 1 части 1 статьи 31 Закона №44-ФЗ, допустил нарушение части 3 статьи 64 Закона №44-ФЗ.</w:t>
      </w:r>
    </w:p>
    <w:p>
      <w:pPr>
        <w:pStyle w:val="Style22"/>
        <w:widowControl w:val="0"/>
        <w:keepNext w:val="0"/>
        <w:keepLines w:val="0"/>
        <w:shd w:val="clear" w:color="auto" w:fill="auto"/>
        <w:bidi w:val="0"/>
        <w:jc w:val="both"/>
        <w:spacing w:before="0" w:after="0" w:line="317" w:lineRule="exact"/>
        <w:ind w:left="40" w:right="20" w:firstLine="540"/>
      </w:pPr>
      <w:r>
        <w:rPr>
          <w:lang w:val="ru-RU" w:eastAsia="ru-RU" w:bidi="ru-RU"/>
          <w:sz w:val="24"/>
          <w:szCs w:val="24"/>
          <w:w w:val="100"/>
          <w:spacing w:val="0"/>
          <w:color w:val="000000"/>
          <w:position w:val="0"/>
        </w:rPr>
        <w:t>Ответственность за вышеуказанное нарушение Закона №44-ФЗ предусмотрена частью 4.2 статьи 7.30 Кодекса Российской Федерации об административных правонарушениях.</w:t>
      </w:r>
    </w:p>
    <w:p>
      <w:pPr>
        <w:pStyle w:val="Style22"/>
        <w:widowControl w:val="0"/>
        <w:keepNext w:val="0"/>
        <w:keepLines w:val="0"/>
        <w:shd w:val="clear" w:color="auto" w:fill="auto"/>
        <w:bidi w:val="0"/>
        <w:jc w:val="both"/>
        <w:spacing w:before="0" w:after="0" w:line="317" w:lineRule="exact"/>
        <w:ind w:left="40" w:right="20" w:firstLine="540"/>
      </w:pPr>
      <w:r>
        <w:rPr>
          <w:lang w:val="ru-RU" w:eastAsia="ru-RU" w:bidi="ru-RU"/>
          <w:sz w:val="24"/>
          <w:szCs w:val="24"/>
          <w:w w:val="100"/>
          <w:spacing w:val="0"/>
          <w:color w:val="000000"/>
          <w:position w:val="0"/>
        </w:rPr>
        <w:t>Исходя из изложенного, Комиссия Томского УФАС России приходит к выводу о том, что довод жалоб подтвердился. Жалоба обоснована.</w:t>
      </w:r>
    </w:p>
    <w:p>
      <w:pPr>
        <w:pStyle w:val="Style22"/>
        <w:widowControl w:val="0"/>
        <w:keepNext w:val="0"/>
        <w:keepLines w:val="0"/>
        <w:shd w:val="clear" w:color="auto" w:fill="auto"/>
        <w:bidi w:val="0"/>
        <w:jc w:val="both"/>
        <w:spacing w:before="0" w:after="0" w:line="317" w:lineRule="exact"/>
        <w:ind w:left="40" w:right="20" w:firstLine="540"/>
      </w:pPr>
      <w:r>
        <w:rPr>
          <w:lang w:val="ru-RU" w:eastAsia="ru-RU" w:bidi="ru-RU"/>
          <w:sz w:val="24"/>
          <w:szCs w:val="24"/>
          <w:w w:val="100"/>
          <w:spacing w:val="0"/>
          <w:color w:val="000000"/>
          <w:position w:val="0"/>
        </w:rPr>
        <w:t>В силу абзаца 2 пункта 3.35 Административного регламента ФАС России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государственных и муниципальных нужд, утвержденного Приказом ФАС России №727/14 от 19.11.2014 (далее-Регламент), контролирующий орган вправе не выдавать предписание только в случае выявления нарушений законодательства Российской Федерации и иных нормативных правовых актов о контрактной системе, которые не повлияли или не могли повлиять на результаты определения поставщика (подрядчика, исполнителя).</w:t>
      </w:r>
    </w:p>
    <w:p>
      <w:pPr>
        <w:pStyle w:val="Style22"/>
        <w:widowControl w:val="0"/>
        <w:keepNext w:val="0"/>
        <w:keepLines w:val="0"/>
        <w:shd w:val="clear" w:color="auto" w:fill="auto"/>
        <w:bidi w:val="0"/>
        <w:jc w:val="both"/>
        <w:spacing w:before="0" w:after="0" w:line="317" w:lineRule="exact"/>
        <w:ind w:left="40" w:right="0" w:firstLine="540"/>
      </w:pPr>
      <w:r>
        <w:rPr>
          <w:lang w:val="ru-RU" w:eastAsia="ru-RU" w:bidi="ru-RU"/>
          <w:sz w:val="24"/>
          <w:szCs w:val="24"/>
          <w:w w:val="100"/>
          <w:spacing w:val="0"/>
          <w:color w:val="000000"/>
          <w:position w:val="0"/>
        </w:rPr>
        <w:t>Принимая во внимание то, что:</w:t>
      </w:r>
    </w:p>
    <w:p>
      <w:pPr>
        <w:pStyle w:val="Style22"/>
        <w:widowControl w:val="0"/>
        <w:keepNext w:val="0"/>
        <w:keepLines w:val="0"/>
        <w:shd w:val="clear" w:color="auto" w:fill="auto"/>
        <w:bidi w:val="0"/>
        <w:jc w:val="both"/>
        <w:spacing w:before="0" w:after="0" w:line="317" w:lineRule="exact"/>
        <w:ind w:left="40" w:right="20" w:firstLine="540"/>
      </w:pPr>
      <w:r>
        <w:rPr>
          <w:lang w:val="ru-RU" w:eastAsia="ru-RU" w:bidi="ru-RU"/>
          <w:sz w:val="24"/>
          <w:szCs w:val="24"/>
          <w:w w:val="100"/>
          <w:spacing w:val="0"/>
          <w:color w:val="000000"/>
          <w:position w:val="0"/>
        </w:rPr>
        <w:t>Согласно протоколам: №74 рассмотрения заявок, проведения электронного аукциона, и подведения итогов электронного аукциона предоставленным Уполномоченным органом, на участие в закупке подано 13 заявок, все допущены к участию в закупке.</w:t>
      </w:r>
    </w:p>
    <w:p>
      <w:pPr>
        <w:pStyle w:val="Style22"/>
        <w:widowControl w:val="0"/>
        <w:keepNext w:val="0"/>
        <w:keepLines w:val="0"/>
        <w:shd w:val="clear" w:color="auto" w:fill="auto"/>
        <w:bidi w:val="0"/>
        <w:jc w:val="both"/>
        <w:spacing w:before="0" w:after="0" w:line="317" w:lineRule="exact"/>
        <w:ind w:left="40" w:right="20" w:firstLine="540"/>
      </w:pPr>
      <w:r>
        <w:rPr>
          <w:lang w:val="ru-RU" w:eastAsia="ru-RU" w:bidi="ru-RU"/>
          <w:sz w:val="24"/>
          <w:szCs w:val="24"/>
          <w:w w:val="100"/>
          <w:spacing w:val="0"/>
          <w:color w:val="000000"/>
          <w:position w:val="0"/>
        </w:rPr>
        <w:t>В Аукционе приняли участие 6 заявок, текущее снижение начальной максимальной цены контракта составило 70,52%.</w:t>
      </w:r>
    </w:p>
    <w:p>
      <w:pPr>
        <w:pStyle w:val="Style22"/>
        <w:widowControl w:val="0"/>
        <w:keepNext w:val="0"/>
        <w:keepLines w:val="0"/>
        <w:shd w:val="clear" w:color="auto" w:fill="auto"/>
        <w:bidi w:val="0"/>
        <w:jc w:val="both"/>
        <w:spacing w:before="0" w:after="0" w:line="317" w:lineRule="exact"/>
        <w:ind w:left="40" w:right="20" w:firstLine="540"/>
      </w:pPr>
      <w:r>
        <w:rPr>
          <w:lang w:val="ru-RU" w:eastAsia="ru-RU" w:bidi="ru-RU"/>
          <w:sz w:val="24"/>
          <w:szCs w:val="24"/>
          <w:w w:val="100"/>
          <w:spacing w:val="0"/>
          <w:color w:val="000000"/>
          <w:position w:val="0"/>
        </w:rPr>
        <w:t>Согласно информации и документам, предоставленным Уполномоченным органом, заявки 5 участников закупки, указанных в протоколе подведения итогов закупки содержат в своем составе выписку из СРО.</w:t>
      </w:r>
    </w:p>
    <w:p>
      <w:pPr>
        <w:pStyle w:val="Style22"/>
        <w:widowControl w:val="0"/>
        <w:keepNext w:val="0"/>
        <w:keepLines w:val="0"/>
        <w:shd w:val="clear" w:color="auto" w:fill="auto"/>
        <w:bidi w:val="0"/>
        <w:jc w:val="both"/>
        <w:spacing w:before="0" w:after="0" w:line="317" w:lineRule="exact"/>
        <w:ind w:left="40" w:right="20" w:firstLine="540"/>
      </w:pPr>
      <w:r>
        <w:rPr>
          <w:lang w:val="ru-RU" w:eastAsia="ru-RU" w:bidi="ru-RU"/>
          <w:sz w:val="24"/>
          <w:szCs w:val="24"/>
          <w:w w:val="100"/>
          <w:spacing w:val="0"/>
          <w:color w:val="000000"/>
          <w:position w:val="0"/>
        </w:rPr>
        <w:t>ООО «ЦСИ» в жалобе и при рассмотрении жалобы, не было представило никаких доказательств того, что документация об Аукционе, сформированная Заказчиком, повлекла невозможность подачи участником закупки заявки, и, как следствие, доказательств того, что действия Заказчика по не включению в документацию об аукционе указанных в жалобе требований ограничили количество участников и повлияли на результат закупки. Податель жалобы участвовал в закупке (номер заявки 6), занял 4 место.</w:t>
      </w:r>
    </w:p>
    <w:p>
      <w:pPr>
        <w:pStyle w:val="Style22"/>
        <w:widowControl w:val="0"/>
        <w:keepNext w:val="0"/>
        <w:keepLines w:val="0"/>
        <w:shd w:val="clear" w:color="auto" w:fill="auto"/>
        <w:bidi w:val="0"/>
        <w:jc w:val="both"/>
        <w:spacing w:before="0" w:after="0" w:line="317" w:lineRule="exact"/>
        <w:ind w:left="40" w:right="20" w:firstLine="540"/>
      </w:pPr>
      <w:r>
        <w:rPr>
          <w:lang w:val="ru-RU" w:eastAsia="ru-RU" w:bidi="ru-RU"/>
          <w:sz w:val="24"/>
          <w:szCs w:val="24"/>
          <w:w w:val="100"/>
          <w:spacing w:val="0"/>
          <w:color w:val="000000"/>
          <w:position w:val="0"/>
        </w:rPr>
        <w:t>Установленное нарушение не повлияло на результаты определения исполнителя.</w:t>
      </w:r>
    </w:p>
    <w:p>
      <w:pPr>
        <w:pStyle w:val="Style22"/>
        <w:widowControl w:val="0"/>
        <w:keepNext w:val="0"/>
        <w:keepLines w:val="0"/>
        <w:shd w:val="clear" w:color="auto" w:fill="auto"/>
        <w:bidi w:val="0"/>
        <w:jc w:val="both"/>
        <w:spacing w:before="0" w:after="0" w:line="302" w:lineRule="exact"/>
        <w:ind w:left="40" w:right="20" w:firstLine="540"/>
      </w:pPr>
      <w:r>
        <w:rPr>
          <w:lang w:val="ru-RU" w:eastAsia="ru-RU" w:bidi="ru-RU"/>
          <w:sz w:val="24"/>
          <w:szCs w:val="24"/>
          <w:w w:val="100"/>
          <w:spacing w:val="0"/>
          <w:color w:val="000000"/>
          <w:position w:val="0"/>
        </w:rPr>
        <w:t>При указанных обстоятельствах Комиссия считает возможным предписание об устранении выявленного нарушения не выдавать.</w:t>
      </w:r>
    </w:p>
    <w:p>
      <w:pPr>
        <w:pStyle w:val="Style22"/>
        <w:widowControl w:val="0"/>
        <w:keepNext w:val="0"/>
        <w:keepLines w:val="0"/>
        <w:shd w:val="clear" w:color="auto" w:fill="auto"/>
        <w:bidi w:val="0"/>
        <w:jc w:val="both"/>
        <w:spacing w:before="0" w:after="0" w:line="307" w:lineRule="exact"/>
        <w:ind w:left="40" w:right="20" w:firstLine="540"/>
      </w:pPr>
      <w:r>
        <w:rPr>
          <w:lang w:val="ru-RU" w:eastAsia="ru-RU" w:bidi="ru-RU"/>
          <w:sz w:val="24"/>
          <w:szCs w:val="24"/>
          <w:w w:val="100"/>
          <w:spacing w:val="0"/>
          <w:color w:val="000000"/>
          <w:position w:val="0"/>
        </w:rPr>
        <w:t>Принимая во внимание вышеизложенное, и руководствуясь, Регламентом и ст.99, ст. 105, ст. 106 Закона 44-ФЗ, Комиссия Томского УФАС России,</w:t>
      </w:r>
      <w:r>
        <w:br w:type="page"/>
      </w:r>
    </w:p>
    <w:p>
      <w:pPr>
        <w:pStyle w:val="Style22"/>
        <w:widowControl w:val="0"/>
        <w:keepNext w:val="0"/>
        <w:keepLines w:val="0"/>
        <w:shd w:val="clear" w:color="auto" w:fill="auto"/>
        <w:bidi w:val="0"/>
        <w:jc w:val="left"/>
        <w:spacing w:before="0" w:after="137" w:line="240" w:lineRule="exact"/>
        <w:ind w:left="4540" w:right="0" w:firstLine="0"/>
      </w:pPr>
      <w:r>
        <w:rPr>
          <w:rStyle w:val="CharStyle29"/>
        </w:rPr>
        <w:t>РЕШИЛА:</w:t>
      </w:r>
    </w:p>
    <w:p>
      <w:pPr>
        <w:pStyle w:val="Style22"/>
        <w:tabs>
          <w:tab w:leader="none" w:pos="10153" w:val="right"/>
        </w:tabs>
        <w:widowControl w:val="0"/>
        <w:keepNext w:val="0"/>
        <w:keepLines w:val="0"/>
        <w:shd w:val="clear" w:color="auto" w:fill="auto"/>
        <w:bidi w:val="0"/>
        <w:jc w:val="both"/>
        <w:spacing w:before="0" w:after="0" w:line="322" w:lineRule="exact"/>
        <w:ind w:left="20" w:right="20" w:firstLine="720"/>
      </w:pPr>
      <w:r>
        <w:rPr>
          <w:lang w:val="ru-RU" w:eastAsia="ru-RU" w:bidi="ru-RU"/>
          <w:sz w:val="24"/>
          <w:szCs w:val="24"/>
          <w:w w:val="100"/>
          <w:spacing w:val="0"/>
          <w:color w:val="000000"/>
          <w:position w:val="0"/>
        </w:rPr>
        <w:t>1. Признать жалобу ООО «ЦентрСтройИнжиниринг» на действия заказчика - Департамента капитального строительства администрации Города Томска при проведении электронного аукциона «Оказание услуг по строительному контролю за выполнением строительно-монтажных работ на объекте:</w:t>
        <w:tab/>
        <w:t>«Строительство</w:t>
      </w:r>
    </w:p>
    <w:p>
      <w:pPr>
        <w:pStyle w:val="Style22"/>
        <w:widowControl w:val="0"/>
        <w:keepNext w:val="0"/>
        <w:keepLines w:val="0"/>
        <w:shd w:val="clear" w:color="auto" w:fill="auto"/>
        <w:bidi w:val="0"/>
        <w:jc w:val="both"/>
        <w:spacing w:before="0" w:after="0" w:line="322" w:lineRule="exact"/>
        <w:ind w:left="20" w:right="20" w:firstLine="0"/>
      </w:pPr>
      <w:r>
        <w:rPr>
          <w:lang w:val="ru-RU" w:eastAsia="ru-RU" w:bidi="ru-RU"/>
          <w:sz w:val="24"/>
          <w:szCs w:val="24"/>
          <w:w w:val="100"/>
          <w:spacing w:val="0"/>
          <w:color w:val="000000"/>
          <w:position w:val="0"/>
        </w:rPr>
        <w:t>дошкольной образовательной организации по адресу: г. Томск, ул. Демьяна Бедного, 4а»» (извещение № 0165300010521000033) обоснованной.</w:t>
      </w:r>
    </w:p>
    <w:p>
      <w:pPr>
        <w:pStyle w:val="Style22"/>
        <w:numPr>
          <w:ilvl w:val="0"/>
          <w:numId w:val="5"/>
        </w:numPr>
        <w:widowControl w:val="0"/>
        <w:keepNext w:val="0"/>
        <w:keepLines w:val="0"/>
        <w:shd w:val="clear" w:color="auto" w:fill="auto"/>
        <w:bidi w:val="0"/>
        <w:jc w:val="both"/>
        <w:spacing w:before="0" w:after="0" w:line="322" w:lineRule="exact"/>
        <w:ind w:left="20" w:right="20" w:firstLine="540"/>
      </w:pPr>
      <w:r>
        <w:rPr>
          <w:lang w:val="ru-RU" w:eastAsia="ru-RU" w:bidi="ru-RU"/>
          <w:sz w:val="24"/>
          <w:szCs w:val="24"/>
          <w:w w:val="100"/>
          <w:spacing w:val="0"/>
          <w:color w:val="000000"/>
          <w:position w:val="0"/>
        </w:rPr>
        <w:t xml:space="preserve"> Признать заказчика - Департамент капитального строительства администрации Города Томска нарушившим требования пункта 1 части 1 статьи 3 1, части 3 статьи 64 Закона №44-ФЗ.</w:t>
      </w:r>
    </w:p>
    <w:p>
      <w:pPr>
        <w:pStyle w:val="Style22"/>
        <w:numPr>
          <w:ilvl w:val="0"/>
          <w:numId w:val="5"/>
        </w:numPr>
        <w:widowControl w:val="0"/>
        <w:keepNext w:val="0"/>
        <w:keepLines w:val="0"/>
        <w:shd w:val="clear" w:color="auto" w:fill="auto"/>
        <w:bidi w:val="0"/>
        <w:jc w:val="both"/>
        <w:spacing w:before="0" w:after="0" w:line="322" w:lineRule="exact"/>
        <w:ind w:left="20" w:right="0" w:firstLine="540"/>
      </w:pPr>
      <w:r>
        <w:rPr>
          <w:lang w:val="ru-RU" w:eastAsia="ru-RU" w:bidi="ru-RU"/>
          <w:sz w:val="24"/>
          <w:szCs w:val="24"/>
          <w:w w:val="100"/>
          <w:spacing w:val="0"/>
          <w:color w:val="000000"/>
          <w:position w:val="0"/>
        </w:rPr>
        <w:t xml:space="preserve"> Предписание об устранении выявленных нарушений не выдавать.</w:t>
      </w:r>
    </w:p>
    <w:p>
      <w:pPr>
        <w:pStyle w:val="Style22"/>
        <w:numPr>
          <w:ilvl w:val="0"/>
          <w:numId w:val="5"/>
        </w:numPr>
        <w:widowControl w:val="0"/>
        <w:keepNext w:val="0"/>
        <w:keepLines w:val="0"/>
        <w:shd w:val="clear" w:color="auto" w:fill="auto"/>
        <w:bidi w:val="0"/>
        <w:jc w:val="both"/>
        <w:spacing w:before="0" w:after="240" w:line="322" w:lineRule="exact"/>
        <w:ind w:left="20" w:right="20" w:firstLine="540"/>
      </w:pPr>
      <w:r>
        <w:rPr>
          <w:lang w:val="ru-RU" w:eastAsia="ru-RU" w:bidi="ru-RU"/>
          <w:sz w:val="24"/>
          <w:szCs w:val="24"/>
          <w:w w:val="100"/>
          <w:spacing w:val="0"/>
          <w:color w:val="000000"/>
          <w:position w:val="0"/>
        </w:rPr>
        <w:t xml:space="preserve"> Передать материалы дела должностному лицу для рассмотрения вопроса о возбуждении дела об административном правонарушении.</w:t>
      </w:r>
    </w:p>
    <w:p>
      <w:pPr>
        <w:pStyle w:val="Style22"/>
        <w:widowControl w:val="0"/>
        <w:keepNext w:val="0"/>
        <w:keepLines w:val="0"/>
        <w:shd w:val="clear" w:color="auto" w:fill="auto"/>
        <w:bidi w:val="0"/>
        <w:jc w:val="both"/>
        <w:spacing w:before="0" w:after="0" w:line="322" w:lineRule="exact"/>
        <w:ind w:left="20" w:right="20" w:firstLine="540"/>
        <w:sectPr>
          <w:type w:val="continuous"/>
          <w:pgSz w:w="11906" w:h="16838"/>
          <w:pgMar w:top="1297" w:left="858" w:right="833" w:bottom="1067" w:header="0" w:footer="3" w:gutter="0"/>
          <w:rtlGutter w:val="0"/>
          <w:cols w:space="720"/>
          <w:noEndnote/>
          <w:docGrid w:linePitch="360"/>
        </w:sectPr>
      </w:pPr>
      <w:r>
        <w:rPr>
          <w:lang w:val="ru-RU" w:eastAsia="ru-RU" w:bidi="ru-RU"/>
          <w:sz w:val="24"/>
          <w:szCs w:val="24"/>
          <w:w w:val="100"/>
          <w:spacing w:val="0"/>
          <w:color w:val="000000"/>
          <w:position w:val="0"/>
        </w:rPr>
        <w:t>В соответствии с частью 9 статьи 106 Закона 44-ФЗ настоящее решение может быть обжаловано в судебном порядке в течение трех месяцев со дн^ его принятия.</w:t>
      </w: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before="28" w:after="28"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22"/>
        <w:framePr w:w="2138" w:h="2578" w:wrap="around" w:vAnchor="text" w:hAnchor="margin" w:x="7766" w:y="-292"/>
        <w:widowControl w:val="0"/>
        <w:keepNext w:val="0"/>
        <w:keepLines w:val="0"/>
        <w:shd w:val="clear" w:color="auto" w:fill="auto"/>
        <w:bidi w:val="0"/>
        <w:jc w:val="left"/>
        <w:spacing w:before="0" w:after="0" w:line="643" w:lineRule="exact"/>
        <w:ind w:left="100" w:right="20" w:firstLine="480"/>
      </w:pPr>
      <w:r>
        <w:rPr>
          <w:rStyle w:val="CharStyle30"/>
          <w:spacing w:val="0"/>
        </w:rPr>
        <w:t>лиев Р.А. осев В.Г. '-"Воронина К.С. Никитина Д.А.</w:t>
      </w:r>
    </w:p>
    <w:p>
      <w:pPr>
        <w:pStyle w:val="Style22"/>
        <w:widowControl w:val="0"/>
        <w:keepNext w:val="0"/>
        <w:keepLines w:val="0"/>
        <w:shd w:val="clear" w:color="auto" w:fill="auto"/>
        <w:bidi w:val="0"/>
        <w:jc w:val="left"/>
        <w:spacing w:before="0" w:after="377" w:line="240" w:lineRule="exact"/>
        <w:ind w:left="0" w:right="0" w:firstLine="0"/>
      </w:pPr>
      <w:r>
        <w:rPr>
          <w:lang w:val="ru-RU" w:eastAsia="ru-RU" w:bidi="ru-RU"/>
          <w:sz w:val="24"/>
          <w:szCs w:val="24"/>
          <w:w w:val="100"/>
          <w:spacing w:val="0"/>
          <w:color w:val="000000"/>
          <w:position w:val="0"/>
        </w:rPr>
        <w:t>Председатель комиссии</w:t>
      </w:r>
    </w:p>
    <w:p>
      <w:pPr>
        <w:pStyle w:val="Style22"/>
        <w:widowControl w:val="0"/>
        <w:keepNext w:val="0"/>
        <w:keepLines w:val="0"/>
        <w:shd w:val="clear" w:color="auto" w:fill="auto"/>
        <w:bidi w:val="0"/>
        <w:jc w:val="left"/>
        <w:spacing w:before="0" w:after="0" w:line="240" w:lineRule="exact"/>
        <w:ind w:left="0" w:right="0" w:firstLine="0"/>
      </w:pPr>
      <w:r>
        <w:rPr>
          <w:lang w:val="ru-RU" w:eastAsia="ru-RU" w:bidi="ru-RU"/>
          <w:sz w:val="24"/>
          <w:szCs w:val="24"/>
          <w:w w:val="100"/>
          <w:spacing w:val="0"/>
          <w:color w:val="000000"/>
          <w:position w:val="0"/>
        </w:rPr>
        <w:t>Члены комиссии</w:t>
      </w:r>
    </w:p>
    <w:sectPr>
      <w:type w:val="continuous"/>
      <w:pgSz w:w="11906" w:h="16838"/>
      <w:pgMar w:top="354" w:left="879" w:right="7820" w:bottom="8572" w:header="0" w:footer="3" w:gutter="0"/>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2020"/>
      <w:numFmt w:val="decimal"/>
      <w:lvlText w:val="09.01.%1)"/>
      <w:rPr>
        <w:lang w:val="ru-RU" w:eastAsia="ru-RU" w:bidi="ru-RU"/>
        <w:b w:val="0"/>
        <w:bCs w:val="0"/>
        <w:i w:val="0"/>
        <w:iCs w:val="0"/>
        <w:u w:val="none"/>
        <w:strike w:val="0"/>
        <w:smallCaps w:val="0"/>
        <w:sz w:val="24"/>
        <w:szCs w:val="24"/>
        <w:rFonts w:ascii="Times New Roman" w:eastAsia="Times New Roman" w:hAnsi="Times New Roman" w:cs="Times New Roman"/>
        <w:w w:val="100"/>
        <w:spacing w:val="0"/>
        <w:color w:val="000000"/>
        <w:position w:val="0"/>
      </w:rPr>
    </w:lvl>
  </w:abstractNum>
  <w:abstractNum w:abstractNumId="2">
    <w:multiLevelType w:val="multilevel"/>
    <w:lvl w:ilvl="0">
      <w:start w:val="2021"/>
      <w:numFmt w:val="decimal"/>
      <w:lvlText w:val="09.02.%1)"/>
      <w:rPr>
        <w:lang w:val="ru-RU" w:eastAsia="ru-RU" w:bidi="ru-RU"/>
        <w:b w:val="0"/>
        <w:bCs w:val="0"/>
        <w:i w:val="0"/>
        <w:iCs w:val="0"/>
        <w:u w:val="none"/>
        <w:strike w:val="0"/>
        <w:smallCaps w:val="0"/>
        <w:sz w:val="24"/>
        <w:szCs w:val="24"/>
        <w:rFonts w:ascii="Times New Roman" w:eastAsia="Times New Roman" w:hAnsi="Times New Roman" w:cs="Times New Roman"/>
        <w:w w:val="100"/>
        <w:spacing w:val="0"/>
        <w:color w:val="000000"/>
        <w:position w:val="0"/>
      </w:rPr>
    </w:lvl>
  </w:abstractNum>
  <w:abstractNum w:abstractNumId="4">
    <w:multiLevelType w:val="multilevel"/>
    <w:lvl w:ilvl="0">
      <w:start w:val="2"/>
      <w:numFmt w:val="decimal"/>
      <w:lvlText w:val="%1."/>
      <w:rPr>
        <w:lang w:val="ru-RU" w:eastAsia="ru-RU" w:bidi="ru-RU"/>
        <w:b w:val="0"/>
        <w:bCs w:val="0"/>
        <w:i w:val="0"/>
        <w:iCs w:val="0"/>
        <w:u w:val="none"/>
        <w:strike w:val="0"/>
        <w:smallCaps w:val="0"/>
        <w:sz w:val="24"/>
        <w:szCs w:val="24"/>
        <w:rFonts w:ascii="Times New Roman" w:eastAsia="Times New Roman" w:hAnsi="Times New Roman" w:cs="Times New Roman"/>
        <w:w w:val="100"/>
        <w:spacing w:val="0"/>
        <w:color w:val="000000"/>
        <w:position w:val="0"/>
      </w:rPr>
    </w:lvl>
  </w:abstractNum>
  <w:num w:numId="1">
    <w:abstractNumId w:val="0"/>
  </w:num>
  <w:num w:numId="3">
    <w:abstractNumId w:val="2"/>
  </w:num>
  <w:num w:numId="5">
    <w:abstractNumId w:val="4"/>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Основной текст (2)_"/>
    <w:basedOn w:val="DefaultParagraphFont"/>
    <w:link w:val="Style3"/>
    <w:rPr>
      <w:b/>
      <w:bCs/>
      <w:i w:val="0"/>
      <w:iCs w:val="0"/>
      <w:u w:val="none"/>
      <w:strike w:val="0"/>
      <w:smallCaps w:val="0"/>
      <w:sz w:val="26"/>
      <w:szCs w:val="26"/>
      <w:rFonts w:ascii="Times New Roman" w:eastAsia="Times New Roman" w:hAnsi="Times New Roman" w:cs="Times New Roman"/>
    </w:rPr>
  </w:style>
  <w:style w:type="character" w:customStyle="1" w:styleId="CharStyle5">
    <w:name w:val="Основной текст (2)"/>
    <w:basedOn w:val="CharStyle4"/>
    <w:rPr>
      <w:lang w:val="ru-RU" w:eastAsia="ru-RU" w:bidi="ru-RU"/>
      <w:w w:val="100"/>
      <w:spacing w:val="0"/>
      <w:color w:val="000000"/>
      <w:position w:val="0"/>
    </w:rPr>
  </w:style>
  <w:style w:type="character" w:customStyle="1" w:styleId="CharStyle6">
    <w:name w:val="Основной текст (2) + 9 pt,Не полужирный"/>
    <w:basedOn w:val="CharStyle4"/>
    <w:rPr>
      <w:lang w:val="ru-RU" w:eastAsia="ru-RU" w:bidi="ru-RU"/>
      <w:b/>
      <w:bCs/>
      <w:sz w:val="18"/>
      <w:szCs w:val="18"/>
      <w:w w:val="100"/>
      <w:spacing w:val="0"/>
      <w:color w:val="000000"/>
      <w:position w:val="0"/>
    </w:rPr>
  </w:style>
  <w:style w:type="character" w:customStyle="1" w:styleId="CharStyle7">
    <w:name w:val="Основной текст (2) + 9 pt,Не полужирный"/>
    <w:basedOn w:val="CharStyle4"/>
    <w:rPr>
      <w:lang w:val="en-US" w:eastAsia="en-US" w:bidi="en-US"/>
      <w:b/>
      <w:bCs/>
      <w:u w:val="single"/>
      <w:sz w:val="18"/>
      <w:szCs w:val="18"/>
      <w:w w:val="100"/>
      <w:spacing w:val="0"/>
      <w:color w:val="000000"/>
      <w:position w:val="0"/>
    </w:rPr>
  </w:style>
  <w:style w:type="character" w:customStyle="1" w:styleId="CharStyle8">
    <w:name w:val="Основной текст (2) + Courier New,7 pt,Курсив"/>
    <w:basedOn w:val="CharStyle4"/>
    <w:rPr>
      <w:lang w:val="en-US" w:eastAsia="en-US" w:bidi="en-US"/>
      <w:i/>
      <w:iCs/>
      <w:sz w:val="14"/>
      <w:szCs w:val="14"/>
      <w:rFonts w:ascii="Courier New" w:eastAsia="Courier New" w:hAnsi="Courier New" w:cs="Courier New"/>
      <w:w w:val="100"/>
      <w:spacing w:val="0"/>
      <w:color w:val="000000"/>
      <w:position w:val="0"/>
    </w:rPr>
  </w:style>
  <w:style w:type="character" w:customStyle="1" w:styleId="CharStyle10">
    <w:name w:val="Заголовок №1_"/>
    <w:basedOn w:val="DefaultParagraphFont"/>
    <w:link w:val="Style9"/>
    <w:rPr>
      <w:b w:val="0"/>
      <w:bCs w:val="0"/>
      <w:i/>
      <w:iCs/>
      <w:u w:val="none"/>
      <w:strike w:val="0"/>
      <w:smallCaps w:val="0"/>
      <w:sz w:val="23"/>
      <w:szCs w:val="23"/>
      <w:rFonts w:ascii="Impact" w:eastAsia="Impact" w:hAnsi="Impact" w:cs="Impact"/>
      <w:spacing w:val="20"/>
    </w:rPr>
  </w:style>
  <w:style w:type="character" w:customStyle="1" w:styleId="CharStyle11">
    <w:name w:val="Заголовок №1"/>
    <w:basedOn w:val="CharStyle10"/>
    <w:rPr>
      <w:lang w:val="en-US" w:eastAsia="en-US" w:bidi="en-US"/>
      <w:w w:val="100"/>
      <w:color w:val="000000"/>
      <w:position w:val="0"/>
    </w:rPr>
  </w:style>
  <w:style w:type="character" w:customStyle="1" w:styleId="CharStyle12">
    <w:name w:val="Заголовок №1"/>
    <w:basedOn w:val="CharStyle10"/>
    <w:rPr>
      <w:lang w:val="ru-RU" w:eastAsia="ru-RU" w:bidi="ru-RU"/>
      <w:u w:val="single"/>
      <w:w w:val="100"/>
      <w:color w:val="000000"/>
      <w:position w:val="0"/>
    </w:rPr>
  </w:style>
  <w:style w:type="character" w:customStyle="1" w:styleId="CharStyle13">
    <w:name w:val="Заголовок №1 + Times New Roman,16 pt,Не курсив,Интервал 0 pt"/>
    <w:basedOn w:val="CharStyle10"/>
    <w:rPr>
      <w:lang w:val="ru-RU" w:eastAsia="ru-RU" w:bidi="ru-RU"/>
      <w:i/>
      <w:iCs/>
      <w:sz w:val="32"/>
      <w:szCs w:val="32"/>
      <w:rFonts w:ascii="Times New Roman" w:eastAsia="Times New Roman" w:hAnsi="Times New Roman" w:cs="Times New Roman"/>
      <w:w w:val="100"/>
      <w:spacing w:val="0"/>
      <w:color w:val="000000"/>
      <w:position w:val="0"/>
    </w:rPr>
  </w:style>
  <w:style w:type="character" w:customStyle="1" w:styleId="CharStyle15">
    <w:name w:val="Основной текст (3)_"/>
    <w:basedOn w:val="DefaultParagraphFont"/>
    <w:link w:val="Style14"/>
    <w:rPr>
      <w:b w:val="0"/>
      <w:bCs w:val="0"/>
      <w:i w:val="0"/>
      <w:iCs w:val="0"/>
      <w:u w:val="none"/>
      <w:strike w:val="0"/>
      <w:smallCaps w:val="0"/>
      <w:sz w:val="18"/>
      <w:szCs w:val="18"/>
      <w:rFonts w:ascii="Times New Roman" w:eastAsia="Times New Roman" w:hAnsi="Times New Roman" w:cs="Times New Roman"/>
    </w:rPr>
  </w:style>
  <w:style w:type="character" w:customStyle="1" w:styleId="CharStyle16">
    <w:name w:val="Основной текст (3)"/>
    <w:basedOn w:val="CharStyle15"/>
    <w:rPr>
      <w:lang w:val="ru-RU" w:eastAsia="ru-RU" w:bidi="ru-RU"/>
      <w:w w:val="100"/>
      <w:spacing w:val="0"/>
      <w:color w:val="000000"/>
      <w:position w:val="0"/>
    </w:rPr>
  </w:style>
  <w:style w:type="character" w:customStyle="1" w:styleId="CharStyle18">
    <w:name w:val="Основной текст (4)_"/>
    <w:basedOn w:val="DefaultParagraphFont"/>
    <w:link w:val="Style17"/>
    <w:rPr>
      <w:b w:val="0"/>
      <w:bCs w:val="0"/>
      <w:i/>
      <w:iCs/>
      <w:u w:val="none"/>
      <w:strike w:val="0"/>
      <w:smallCaps w:val="0"/>
      <w:sz w:val="22"/>
      <w:szCs w:val="22"/>
      <w:rFonts w:ascii="Times New Roman" w:eastAsia="Times New Roman" w:hAnsi="Times New Roman" w:cs="Times New Roman"/>
    </w:rPr>
  </w:style>
  <w:style w:type="character" w:customStyle="1" w:styleId="CharStyle20">
    <w:name w:val="Основной текст (5)_"/>
    <w:basedOn w:val="DefaultParagraphFont"/>
    <w:link w:val="Style19"/>
    <w:rPr>
      <w:b w:val="0"/>
      <w:bCs w:val="0"/>
      <w:i w:val="0"/>
      <w:iCs w:val="0"/>
      <w:u w:val="none"/>
      <w:strike w:val="0"/>
      <w:smallCaps w:val="0"/>
      <w:sz w:val="22"/>
      <w:szCs w:val="22"/>
      <w:rFonts w:ascii="Times New Roman" w:eastAsia="Times New Roman" w:hAnsi="Times New Roman" w:cs="Times New Roman"/>
    </w:rPr>
  </w:style>
  <w:style w:type="character" w:customStyle="1" w:styleId="CharStyle21">
    <w:name w:val="Основной текст (5)"/>
    <w:basedOn w:val="CharStyle20"/>
    <w:rPr>
      <w:lang w:val="ru-RU" w:eastAsia="ru-RU" w:bidi="ru-RU"/>
      <w:u w:val="single"/>
      <w:w w:val="100"/>
      <w:spacing w:val="0"/>
      <w:color w:val="000000"/>
      <w:position w:val="0"/>
    </w:rPr>
  </w:style>
  <w:style w:type="character" w:customStyle="1" w:styleId="CharStyle23">
    <w:name w:val="Основной текст_"/>
    <w:basedOn w:val="DefaultParagraphFont"/>
    <w:link w:val="Style22"/>
    <w:rPr>
      <w:b w:val="0"/>
      <w:bCs w:val="0"/>
      <w:i w:val="0"/>
      <w:iCs w:val="0"/>
      <w:u w:val="none"/>
      <w:strike w:val="0"/>
      <w:smallCaps w:val="0"/>
      <w:rFonts w:ascii="Times New Roman" w:eastAsia="Times New Roman" w:hAnsi="Times New Roman" w:cs="Times New Roman"/>
    </w:rPr>
  </w:style>
  <w:style w:type="character" w:customStyle="1" w:styleId="CharStyle24">
    <w:name w:val="Основной текст (3)"/>
    <w:basedOn w:val="CharStyle15"/>
    <w:rPr>
      <w:lang w:val="ru-RU" w:eastAsia="ru-RU" w:bidi="ru-RU"/>
      <w:u w:val="single"/>
      <w:w w:val="100"/>
      <w:spacing w:val="0"/>
      <w:color w:val="000000"/>
      <w:position w:val="0"/>
    </w:rPr>
  </w:style>
  <w:style w:type="character" w:customStyle="1" w:styleId="CharStyle25">
    <w:name w:val="Основной текст + 11 pt"/>
    <w:basedOn w:val="CharStyle23"/>
    <w:rPr>
      <w:lang w:val="ru-RU" w:eastAsia="ru-RU" w:bidi="ru-RU"/>
      <w:u w:val="single"/>
      <w:sz w:val="22"/>
      <w:szCs w:val="22"/>
      <w:w w:val="100"/>
      <w:spacing w:val="0"/>
      <w:color w:val="000000"/>
      <w:position w:val="0"/>
    </w:rPr>
  </w:style>
  <w:style w:type="character" w:customStyle="1" w:styleId="CharStyle26">
    <w:name w:val="Основной текст + 11 pt"/>
    <w:basedOn w:val="CharStyle23"/>
    <w:rPr>
      <w:lang w:val="1024"/>
      <w:sz w:val="22"/>
      <w:szCs w:val="22"/>
      <w:w w:val="100"/>
      <w:spacing w:val="0"/>
      <w:color w:val="000000"/>
      <w:position w:val="0"/>
    </w:rPr>
  </w:style>
  <w:style w:type="character" w:customStyle="1" w:styleId="CharStyle28">
    <w:name w:val="Заголовок №1 (2)_"/>
    <w:basedOn w:val="DefaultParagraphFont"/>
    <w:link w:val="Style27"/>
    <w:rPr>
      <w:b/>
      <w:bCs/>
      <w:i w:val="0"/>
      <w:iCs w:val="0"/>
      <w:u w:val="none"/>
      <w:strike w:val="0"/>
      <w:smallCaps w:val="0"/>
      <w:sz w:val="38"/>
      <w:szCs w:val="38"/>
      <w:rFonts w:ascii="Times New Roman" w:eastAsia="Times New Roman" w:hAnsi="Times New Roman" w:cs="Times New Roman"/>
      <w:spacing w:val="60"/>
    </w:rPr>
  </w:style>
  <w:style w:type="character" w:customStyle="1" w:styleId="CharStyle29">
    <w:name w:val="Основной текст + Интервал 3 pt"/>
    <w:basedOn w:val="CharStyle23"/>
    <w:rPr>
      <w:lang w:val="ru-RU" w:eastAsia="ru-RU" w:bidi="ru-RU"/>
      <w:sz w:val="24"/>
      <w:szCs w:val="24"/>
      <w:w w:val="100"/>
      <w:spacing w:val="70"/>
      <w:color w:val="000000"/>
      <w:position w:val="0"/>
    </w:rPr>
  </w:style>
  <w:style w:type="character" w:customStyle="1" w:styleId="CharStyle30">
    <w:name w:val="Основной текст Exact"/>
    <w:basedOn w:val="DefaultParagraphFont"/>
    <w:rPr>
      <w:b w:val="0"/>
      <w:bCs w:val="0"/>
      <w:i w:val="0"/>
      <w:iCs w:val="0"/>
      <w:u w:val="none"/>
      <w:strike w:val="0"/>
      <w:smallCaps w:val="0"/>
      <w:sz w:val="23"/>
      <w:szCs w:val="23"/>
      <w:rFonts w:ascii="Times New Roman" w:eastAsia="Times New Roman" w:hAnsi="Times New Roman" w:cs="Times New Roman"/>
      <w:spacing w:val="10"/>
    </w:rPr>
  </w:style>
  <w:style w:type="paragraph" w:customStyle="1" w:styleId="Style3">
    <w:name w:val="Основной текст (2)"/>
    <w:basedOn w:val="Normal"/>
    <w:link w:val="CharStyle4"/>
    <w:pPr>
      <w:widowControl w:val="0"/>
      <w:shd w:val="clear" w:color="auto" w:fill="FFFFFF"/>
      <w:spacing w:before="120" w:after="120" w:line="302" w:lineRule="exact"/>
      <w:ind w:firstLine="1540"/>
    </w:pPr>
    <w:rPr>
      <w:b/>
      <w:bCs/>
      <w:i w:val="0"/>
      <w:iCs w:val="0"/>
      <w:u w:val="none"/>
      <w:strike w:val="0"/>
      <w:smallCaps w:val="0"/>
      <w:sz w:val="26"/>
      <w:szCs w:val="26"/>
      <w:rFonts w:ascii="Times New Roman" w:eastAsia="Times New Roman" w:hAnsi="Times New Roman" w:cs="Times New Roman"/>
    </w:rPr>
  </w:style>
  <w:style w:type="paragraph" w:customStyle="1" w:styleId="Style9">
    <w:name w:val="Заголовок №1"/>
    <w:basedOn w:val="Normal"/>
    <w:link w:val="CharStyle10"/>
    <w:pPr>
      <w:widowControl w:val="0"/>
      <w:shd w:val="clear" w:color="auto" w:fill="FFFFFF"/>
      <w:outlineLvl w:val="0"/>
      <w:spacing w:before="120" w:after="300" w:line="0" w:lineRule="exact"/>
    </w:pPr>
    <w:rPr>
      <w:b w:val="0"/>
      <w:bCs w:val="0"/>
      <w:i/>
      <w:iCs/>
      <w:u w:val="none"/>
      <w:strike w:val="0"/>
      <w:smallCaps w:val="0"/>
      <w:sz w:val="23"/>
      <w:szCs w:val="23"/>
      <w:rFonts w:ascii="Impact" w:eastAsia="Impact" w:hAnsi="Impact" w:cs="Impact"/>
      <w:spacing w:val="20"/>
    </w:rPr>
  </w:style>
  <w:style w:type="paragraph" w:customStyle="1" w:styleId="Style14">
    <w:name w:val="Основной текст (3)"/>
    <w:basedOn w:val="Normal"/>
    <w:link w:val="CharStyle15"/>
    <w:pPr>
      <w:widowControl w:val="0"/>
      <w:shd w:val="clear" w:color="auto" w:fill="FFFFFF"/>
      <w:jc w:val="both"/>
      <w:spacing w:before="300" w:line="0" w:lineRule="exact"/>
    </w:pPr>
    <w:rPr>
      <w:b w:val="0"/>
      <w:bCs w:val="0"/>
      <w:i w:val="0"/>
      <w:iCs w:val="0"/>
      <w:u w:val="none"/>
      <w:strike w:val="0"/>
      <w:smallCaps w:val="0"/>
      <w:sz w:val="18"/>
      <w:szCs w:val="18"/>
      <w:rFonts w:ascii="Times New Roman" w:eastAsia="Times New Roman" w:hAnsi="Times New Roman" w:cs="Times New Roman"/>
    </w:rPr>
  </w:style>
  <w:style w:type="paragraph" w:customStyle="1" w:styleId="Style17">
    <w:name w:val="Основной текст (4)"/>
    <w:basedOn w:val="Normal"/>
    <w:link w:val="CharStyle18"/>
    <w:pPr>
      <w:widowControl w:val="0"/>
      <w:shd w:val="clear" w:color="auto" w:fill="FFFFFF"/>
      <w:jc w:val="right"/>
      <w:spacing w:after="120" w:line="0" w:lineRule="exact"/>
    </w:pPr>
    <w:rPr>
      <w:b w:val="0"/>
      <w:bCs w:val="0"/>
      <w:i/>
      <w:iCs/>
      <w:u w:val="none"/>
      <w:strike w:val="0"/>
      <w:smallCaps w:val="0"/>
      <w:sz w:val="22"/>
      <w:szCs w:val="22"/>
      <w:rFonts w:ascii="Times New Roman" w:eastAsia="Times New Roman" w:hAnsi="Times New Roman" w:cs="Times New Roman"/>
    </w:rPr>
  </w:style>
  <w:style w:type="paragraph" w:customStyle="1" w:styleId="Style19">
    <w:name w:val="Основной текст (5)"/>
    <w:basedOn w:val="Normal"/>
    <w:link w:val="CharStyle20"/>
    <w:pPr>
      <w:widowControl w:val="0"/>
      <w:shd w:val="clear" w:color="auto" w:fill="FFFFFF"/>
      <w:spacing w:before="120" w:after="120" w:line="0" w:lineRule="exact"/>
    </w:pPr>
    <w:rPr>
      <w:b w:val="0"/>
      <w:bCs w:val="0"/>
      <w:i w:val="0"/>
      <w:iCs w:val="0"/>
      <w:u w:val="none"/>
      <w:strike w:val="0"/>
      <w:smallCaps w:val="0"/>
      <w:sz w:val="22"/>
      <w:szCs w:val="22"/>
      <w:rFonts w:ascii="Times New Roman" w:eastAsia="Times New Roman" w:hAnsi="Times New Roman" w:cs="Times New Roman"/>
    </w:rPr>
  </w:style>
  <w:style w:type="paragraph" w:customStyle="1" w:styleId="Style22">
    <w:name w:val="Основной текст"/>
    <w:basedOn w:val="Normal"/>
    <w:link w:val="CharStyle23"/>
    <w:pPr>
      <w:widowControl w:val="0"/>
      <w:shd w:val="clear" w:color="auto" w:fill="FFFFFF"/>
      <w:spacing w:before="120" w:after="420" w:line="0" w:lineRule="exact"/>
    </w:pPr>
    <w:rPr>
      <w:b w:val="0"/>
      <w:bCs w:val="0"/>
      <w:i w:val="0"/>
      <w:iCs w:val="0"/>
      <w:u w:val="none"/>
      <w:strike w:val="0"/>
      <w:smallCaps w:val="0"/>
      <w:rFonts w:ascii="Times New Roman" w:eastAsia="Times New Roman" w:hAnsi="Times New Roman" w:cs="Times New Roman"/>
    </w:rPr>
  </w:style>
  <w:style w:type="paragraph" w:customStyle="1" w:styleId="Style27">
    <w:name w:val="Заголовок №1 (2)"/>
    <w:basedOn w:val="Normal"/>
    <w:link w:val="CharStyle28"/>
    <w:pPr>
      <w:widowControl w:val="0"/>
      <w:shd w:val="clear" w:color="auto" w:fill="FFFFFF"/>
      <w:jc w:val="right"/>
      <w:outlineLvl w:val="0"/>
      <w:spacing w:before="300" w:line="0" w:lineRule="exact"/>
    </w:pPr>
    <w:rPr>
      <w:b/>
      <w:bCs/>
      <w:i w:val="0"/>
      <w:iCs w:val="0"/>
      <w:u w:val="none"/>
      <w:strike w:val="0"/>
      <w:smallCaps w:val="0"/>
      <w:sz w:val="38"/>
      <w:szCs w:val="38"/>
      <w:rFonts w:ascii="Times New Roman" w:eastAsia="Times New Roman" w:hAnsi="Times New Roman" w:cs="Times New Roman"/>
      <w:spacing w:val="60"/>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