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" w:line="190" w:lineRule="exact"/>
        <w:ind w:left="5260" w:right="0" w:firstLine="0"/>
      </w:pPr>
      <w:r>
        <w:rPr>
          <w:rStyle w:val="CharStyle7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89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«Гарант»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75" w:line="221" w:lineRule="exact"/>
        <w:ind w:left="23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194017, г. Санкт-Петербург, ул. Гданьская, дом 19, литер А, пом. 1-Н, офис №1</w:t>
      </w:r>
    </w:p>
    <w:p>
      <w:pPr>
        <w:pStyle w:val="Style8"/>
        <w:tabs>
          <w:tab w:leader="none" w:pos="520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40" w:right="2040" w:firstLine="1100"/>
      </w:pPr>
      <w:r>
        <w:rPr>
          <w:rStyle w:val="CharStyle10"/>
        </w:rPr>
        <w:t>ФЕДЕРАЛЬНАЯ АНТИМОНОПОЛЬНАЯ СЛУЖБА</w:t>
        <w:tab/>
      </w:r>
      <w:r>
        <w:rPr>
          <w:rStyle w:val="CharStyle11"/>
        </w:rPr>
        <w:t>Заказчик, аукционная комиссия:</w:t>
      </w:r>
    </w:p>
    <w:p>
      <w:pPr>
        <w:pStyle w:val="Style8"/>
        <w:tabs>
          <w:tab w:leader="none" w:pos="520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1540" w:right="0" w:firstLine="0"/>
      </w:pPr>
      <w:r>
        <w:rPr>
          <w:rStyle w:val="CharStyle10"/>
        </w:rPr>
        <w:t>УПРАВЛЕНИЕ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учреждение - Томское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0" w:right="0" w:firstLine="0"/>
      </w:pPr>
      <w:r>
        <w:rPr>
          <w:rStyle w:val="CharStyle10"/>
        </w:rPr>
        <w:t xml:space="preserve">Федеральной антимонопольной службы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региональное отделение Фонда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420" w:firstLine="0"/>
      </w:pPr>
      <w:r>
        <w:rPr>
          <w:rStyle w:val="CharStyle12"/>
        </w:rPr>
        <w:t>по Томской области " социального страхования Российской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</w:t>
      </w:r>
    </w:p>
    <w:p>
      <w:pPr>
        <w:pStyle w:val="Style3"/>
        <w:framePr w:h="182" w:vSpace="586" w:wrap="around" w:vAnchor="text" w:hAnchor="margin" w:x="7019" w:y="4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4"/>
          <w:spacing w:val="0"/>
        </w:rPr>
        <w:t>634034, г. Томск, ул. Белинского, 61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59" w:line="264" w:lineRule="exact"/>
        <w:ind w:left="0" w:right="540" w:firstLine="0"/>
      </w:pPr>
      <w:r>
        <w:rPr>
          <w:rStyle w:val="CharStyle13"/>
        </w:rPr>
        <w:t xml:space="preserve">пр. Ленина, 111, г. Томск, 634069 тел./факс (3822) 51-29-80 </w:t>
      </w:r>
      <w:r>
        <w:rPr>
          <w:rStyle w:val="CharStyle13"/>
          <w:lang w:val="en-US" w:eastAsia="en-US" w:bidi="en-US"/>
        </w:rPr>
        <w:t xml:space="preserve">e-mail: </w:t>
      </w:r>
      <w:r>
        <w:rPr>
          <w:rStyle w:val="CharStyle14"/>
        </w:rPr>
        <w:t>to70@,fas.gov.ru</w:t>
      </w:r>
    </w:p>
    <w:p>
      <w:pPr>
        <w:pStyle w:val="Style3"/>
        <w:framePr w:h="170" w:wrap="around" w:vAnchor="text" w:hAnchor="margin" w:x="2565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62" w:line="190" w:lineRule="exact"/>
        <w:ind w:left="0" w:right="0" w:firstLine="0"/>
      </w:pPr>
      <w:r>
        <w:rPr>
          <w:rStyle w:val="CharStyle13"/>
        </w:rPr>
        <w:t>На№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240" w:line="298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№070/06/106-33/2021 по результатам рассмотрения жалобы о нарушении законодательства Российской Федерации о контрактной системе в сфере закупок</w:t>
      </w:r>
    </w:p>
    <w:p>
      <w:pPr>
        <w:pStyle w:val="Style8"/>
        <w:tabs>
          <w:tab w:leader="none" w:pos="92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15.02.2021</w:t>
        <w:tab/>
        <w:t>г. Томск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(далее - Комиссия Томского У ФАС России) в составе: председателя комиссии:</w:t>
      </w:r>
    </w:p>
    <w:p>
      <w:pPr>
        <w:pStyle w:val="Style8"/>
        <w:tabs>
          <w:tab w:leader="none" w:pos="28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Алиева Р.А.,</w:t>
        <w:tab/>
        <w:t>заместителя руководителя-начальника отдела контроля закупок;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8"/>
        <w:tabs>
          <w:tab w:leader="none" w:pos="28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Лосева В.Г.,</w:t>
        <w:tab/>
        <w:t>заместителя начальника отдела контроля закупок;</w:t>
      </w:r>
    </w:p>
    <w:p>
      <w:pPr>
        <w:pStyle w:val="Style8"/>
        <w:tabs>
          <w:tab w:leader="none" w:pos="28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К.С.,</w:t>
        <w:tab/>
        <w:t>специалиста-эксперта отдела контроля закупок;</w:t>
      </w:r>
    </w:p>
    <w:p>
      <w:pPr>
        <w:pStyle w:val="Style8"/>
        <w:tabs>
          <w:tab w:leader="none" w:pos="28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Никитиной Д.А.,</w:t>
        <w:tab/>
        <w:t>специалиста - эксперта отдела контроля закупок,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0" w:line="298" w:lineRule="exact"/>
        <w:ind w:left="10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 представителя заказчика - Государственного учреждения — Томского регионального отделения Фонда социального страхования Российской Федерации (далее - ГУ ТРО ФСС РФ) Шкуровой Е.В. (доверенность №116/2019 от 25.11.2019), членов аукционной комиссии ГУ ТРО ФСС РФ Тайдонова А.М., Муравьевой И.Н., Самушкиной Г.С. (Приказ ГУ ТРО ФСС РФ № 43 от 19.01.2021), без участия заявителя - Общества с ограниченной ответственностью «Гарант» (далее - Заявитель, ООО «Гарант»), уведомленного о времени и месте рассмотрения дела, рассмотрев жалобу ООО «Гарант» на действия аукционной комиссии при проведении электронного аукциона «Обеспечение инвалидов и отдельных категорий граждан из числа ветеранов ортезами» (извещение № 0265100000421000020) (далее - Аукцион), и проведя внеплановую проверку в соответствии с п.1 ч.15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44-ФЗ),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18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006780</w:t>
      </w:r>
      <w:bookmarkEnd w:id="0"/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60" w:right="0" w:firstLine="0"/>
      </w:pPr>
      <w:r>
        <w:rPr>
          <w:rStyle w:val="CharStyle17"/>
        </w:rPr>
        <w:t>УСТАНОВИЛА: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Томское УФАС России обратилось ООО «Гарант» (вх.№791 от 09.02.2021) с жалобой, поданной в срок и соответствующей ст. 105 Закона 44-ФЗ, на действия аукционной комиссии ГУ ТРО ФСС РФ (далее — аукционная комиссия) при проведении Аукциона,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Заявитель указал, что основание, по которому аукционная комиссия не допустила ООО «Гарант» до участия в аукционе, является формальным и не соответствует действительным обстоятельствам дела, а также противоречит нормам Закона 44-ФЗ. Заявитель считает, что ООО «Гарант» правомерно указало в первой части заявки сведения, в отношении показателя количества ребер жесткости корсета полужесткой фиксации производителя ООО «Экотен», а именно: «Количество ребер жесткости - от 4 до 6 (в зависимости от медицинский показаний и противопоказаний конкретного получателя)». По мнению Заявителя, указанные сведения являются конкретными и соответствуют характеристикам, установленным самим производителем корсетов, а решение аукционной комиссией незаконным, что является нарушением ч.ч.4, 5 ст.67 Закона 44-ФЗ.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Заявитель просит признать жалобу обоснованной, выдать предписание об отмене протокола рассмотрения заявок на участие в электронном аукционе №0265100000421000020/1 от 04.02.2021 и проведении новой процедуры рассмотрения первых частей заявок на участие в электронном аукционе.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заказчика и члены аукционной комиссии с доводами жалобы не согласились, указав, что аукционная комиссия действовала в соответствии с требованиями Закона 44-ФЗ при рассмотрении заявок участников электронного аукциона № 0265100000421000020, просили признать жалобу необоснованной. В материалы дела представлены письменные пояснения по жалобе (Исх.№15-04/7015-1916 от 11.02.2021).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п.1 ч.15 ст.99 Закона о контрактной системе внеплановой проверки Комиссия Томского УФАС России установила следующее.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о проведении электронного аукциона №0265100000421000020 и документация Аукциона размещены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сайт, ЕИС) - 26.01.2021.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1 500 000,00 рублей.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Идентификационный код закупки - 211701800385570170100100440013250323.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электронном аукционе было подано 7 заявок.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п.2 ч.1 ст.64 Закона 44-ФЗ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и инструкцию по ее заполнению.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п.25 Информационной карты Раздела I документации об электронном аукционе установлены в соответствии с ч.З ст.66 Закона 44-ФЗ требования к содержанию, составу заявки на участие в Аукционе: первая часть заявки на участие в Аукционе должна содержать: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аукционе».</w:t>
      </w:r>
    </w:p>
    <w:p>
      <w:pPr>
        <w:pStyle w:val="Style8"/>
        <w:tabs>
          <w:tab w:leader="underscore" w:pos="5630" w:val="left"/>
          <w:tab w:leader="underscore" w:pos="99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Инструкция по заполнению первой части заявки установлена Заказчиком в разделе IV документации Аукциона. Согласно положениям данной инструкции установлен </w:t>
      </w:r>
      <w:r>
        <w:rPr>
          <w:rStyle w:val="CharStyle18"/>
        </w:rPr>
        <w:t>порядок заполнения заявки, в том числе: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ab/>
      </w:r>
    </w:p>
    <w:tbl>
      <w:tblPr>
        <w:tblOverlap w:val="never"/>
        <w:tblLayout w:type="fixed"/>
        <w:jc w:val="center"/>
      </w:tblPr>
      <w:tblGrid>
        <w:gridCol w:w="2990"/>
        <w:gridCol w:w="2419"/>
        <w:gridCol w:w="4344"/>
      </w:tblGrid>
      <w:tr>
        <w:trPr>
          <w:trHeight w:val="4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260" w:right="0" w:hanging="140"/>
            </w:pPr>
            <w:r>
              <w:rPr>
                <w:rStyle w:val="CharStyle19"/>
              </w:rPr>
              <w:t>Формулировка требования в ТЗ: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Тип показателя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Участник закупки должен указать:</w:t>
            </w:r>
          </w:p>
        </w:tc>
      </w:tr>
      <w:tr>
        <w:trPr>
          <w:trHeight w:val="149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19"/>
              </w:rPr>
              <w:t>«Наименование показателя» «не менее» «конкретное значение показателя»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Изменяемый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975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6" w:lineRule="exact"/>
              <w:ind w:left="0" w:right="0" w:firstLine="0"/>
            </w:pPr>
            <w:r>
              <w:rPr>
                <w:rStyle w:val="CharStyle19"/>
              </w:rPr>
              <w:t>«Наименование показателя»: «одно конкретное значение показателя, которое должно быть больше или равно минимальному значению показателя, предусмотренному документацией»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разделе III аукционной документации «Описание объекта закупки» заказчиком установлено в том числе требование к товару «Корсет полужесткой фиксации» характеристику «Количество ребер жесткости - не менее 3».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ст.67 Закона 44-ФЗ аукционная комиссия проверяет первые части заявок на участие в электронном аукционе, содержащие информацию, предусмотренную ч.З ст.66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ч.4 ст.67 Закона 44-ФЗ участник электронного аукциона не допускается к участию в нем в случае: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непредоставления информации, предусмотренной ч.З ст.66 настоящего Федерального закона, или предоставления недостоверной информации;</w:t>
      </w:r>
    </w:p>
    <w:p>
      <w:pPr>
        <w:pStyle w:val="Style8"/>
        <w:numPr>
          <w:ilvl w:val="0"/>
          <w:numId w:val="3"/>
        </w:numPr>
        <w:tabs>
          <w:tab w:leader="none" w:pos="7944" w:val="center"/>
          <w:tab w:leader="none" w:pos="103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информации, предусмотренной</w:t>
        <w:tab/>
        <w:t>ч.З</w:t>
        <w:tab/>
        <w:t>ст.66 настоящего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закона, требованиям документации о таком аукционе.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Отказ в допуске к участию в электронном аукционе по основаниям, не предусмотренным ч.4 настоящей статьи, не допускается (ч.5 ст.67 Закона 44-ФЗ).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 протокола рассмотрения заявок на участие в электронном аукционе № 0265100000421000020/1 от 4 февраля 2021 участнику закупки, подавшему заявку с идентификационном номером 109084699 (ООО «Гарант»), отказано в допуске к участию в электронном аукционе по п. 1 ч. 4 ст. 67 44-ФЗ со следующим обоснованием решения:</w:t>
      </w:r>
    </w:p>
    <w:p>
      <w:pPr>
        <w:pStyle w:val="Style20"/>
        <w:framePr w:w="10363" w:wrap="notBeside" w:vAnchor="text" w:hAnchor="text" w:xAlign="center" w:y="1"/>
        <w:tabs>
          <w:tab w:leader="underscore" w:pos="1024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«В первой части заявки на участие в электронном аукционе отсутствует часть конкретных показателей предлагаемого товара, поставляемого при выполнении работ, </w:t>
      </w:r>
      <w:r>
        <w:rPr>
          <w:rStyle w:val="CharStyle22"/>
        </w:rPr>
        <w:t>предусмотренных разделом III документации об электронном аукционе, а именно: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2126"/>
        <w:gridCol w:w="3902"/>
        <w:gridCol w:w="4334"/>
      </w:tblGrid>
      <w:tr>
        <w:trPr>
          <w:trHeight w:val="80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23"/>
              </w:rPr>
              <w:t>Наименование</w:t>
            </w:r>
          </w:p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after="0" w:line="180" w:lineRule="exact"/>
              <w:ind w:left="0" w:right="0" w:firstLine="0"/>
            </w:pPr>
            <w:r>
              <w:rPr>
                <w:rStyle w:val="CharStyle23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3"/>
              </w:rPr>
              <w:t>Характеристики товара с минимальными и максимальными показателями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Характеристики товара, предлагаемого участником закупки</w:t>
            </w:r>
          </w:p>
        </w:tc>
      </w:tr>
      <w:tr>
        <w:trPr>
          <w:trHeight w:val="174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01.28.08.09.23 Корсет полужесткой фиксации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19"/>
              </w:rPr>
              <w:t xml:space="preserve">Корсет полужесткой фиксации максимальной готовности из эластичной ленты с индивидуальной подгонкой по пациенту. Корсет усилен ребрами жесткости, застежка спереди на ленту “ </w:t>
            </w:r>
            <w:r>
              <w:rPr>
                <w:rStyle w:val="CharStyle19"/>
                <w:lang w:val="en-US" w:eastAsia="en-US" w:bidi="en-US"/>
              </w:rPr>
              <w:t>Velcro”.</w:t>
            </w:r>
          </w:p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19"/>
              </w:rPr>
              <w:t>Высота корсета зависит от локализации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19"/>
              </w:rPr>
              <w:t xml:space="preserve">Корсет полужесткой фиксации максимальной готовности из эластичной ленты с индивидуальной подгонкой по пациенту. Корсет усилен ребрами жесткости, застежка спереди на ленту </w:t>
            </w:r>
            <w:r>
              <w:rPr>
                <w:rStyle w:val="CharStyle19"/>
                <w:lang w:val="en-US" w:eastAsia="en-US" w:bidi="en-US"/>
              </w:rPr>
              <w:t>«Velcro».</w:t>
            </w:r>
          </w:p>
          <w:p>
            <w:pPr>
              <w:pStyle w:val="Style8"/>
              <w:framePr w:w="1036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19"/>
              </w:rPr>
              <w:t>Высота корсета зависит от локализации фиксируемой области позвоночника: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0" w:left="754" w:right="716" w:bottom="917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none" w:pos="37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фиксируемой области позвоночника: пояснично-кресцовый, грудопоясничный. Корсет обеспечивает фиксацию пояснично- крестцового и грудопоясничного отдела позвоночника в физиологически выгодном положении, разгружает мышцы спины, снижает нагрузку на межпозвоночные диски и позвонки. Изготовление по обмерам,</w:t>
        <w:tab/>
        <w:t>лечебно-профилактический,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специальный.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ребер жесткости - не менее 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Показатель отклонения от номинального размера в изделии - 2,0 см.</w:t>
      </w:r>
    </w:p>
    <w:p>
      <w:pPr>
        <w:pStyle w:val="Style3"/>
        <w:tabs>
          <w:tab w:leader="none" w:pos="41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пояснично-крестцовый,</w:t>
        <w:tab/>
        <w:t>грудопоясничный.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Корсет обеспечивает фиксацию пояснично- крестцового и грудопоясничного отдела позвоночника в физиологически выгодном положении, разгружает мышцы спины, снижает нагрузку на межпозвоночные диски и позвонки. Изготовление по обмерам, лечебно</w:t>
        <w:softHyphen/>
        <w:t>профилактический, специальный.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20" w:firstLine="0"/>
        <w:sectPr>
          <w:pgSz w:w="11906" w:h="16838"/>
          <w:pgMar w:top="240" w:left="2963" w:right="817" w:bottom="1906" w:header="0" w:footer="3" w:gutter="0"/>
          <w:rtlGutter w:val="0"/>
          <w:cols w:num="2" w:sep="1" w:space="720" w:equalWidth="0">
            <w:col w:w="3802" w:space="106"/>
            <w:col w:w="421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Количество ребер жесткости — от 4 до 6 (в зависимости от медицинский показаний и противопоказаний конкретного получателя). </w:t>
      </w:r>
      <w:r>
        <w:rPr>
          <w:rStyle w:val="CharStyle26"/>
          <w:b w:val="0"/>
          <w:bCs w:val="0"/>
        </w:rPr>
        <w:t>Показатель отклонения от номинального размера в изделии - 2,0 см.</w:t>
      </w: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Разделе IV Аукционной документации (Инструкция по заполнению заявки участником Аукциона) установлено, что в первой части заявки должно быть указано одно конкретное значение показателя, которое должно быть больше или равно минимальному значению показателя, указанному в документации».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заявку участника электронного аукциона № 109084699 (ООО «Гарант»), Комиссия Томского УФАС установила, что в первой части заявки на участие в электронном аукционе для изделия «Корсет ортопедический полужесткой фиксации» указана, в том числе характеристика со значением: « Количество ребер жесткости - от 4 до 6 (в зависимости от медицинской показаний и противопоказаний конкретного получателя)».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значение характеристики «Количество ребер жесткости» указано участником в заявке не в соответствии с требованиями Инструкции по заполнению первой части заявки участником Аукциона (не указано одно конкретное значение показателя, которое должно быть больше или равно минимальному значению показателя, предусмотренному документацией).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Комиссия Томского УФАС России пришла к выводу об отсутствии в действиях аукционной комиссии по отказу в допуске к участию в электронном аукционе заявки ООО «Гарант» нарушения ч.4, 5 ст.67 Закона 44-ФЗ. Жалоба не обоснована.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Принимая во внимание вышеизложенное, и руководствуясь, ст.99, ст. 106 Закона 44-ФЗ, Комиссия Томского УФАС России,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24" w:line="298" w:lineRule="exact"/>
        <w:ind w:left="4660" w:right="0" w:firstLine="0"/>
      </w:pPr>
      <w:r>
        <w:rPr>
          <w:rStyle w:val="CharStyle17"/>
        </w:rPr>
        <w:t>РЕШИЛА: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«Гарант» на действия аукционной комиссии ГУ ТРО ФСС РФ при проведении электронного аукциона «Обеспечение инвалидов и отдельных категорий граждан из числа ветеранов ортезами» (извещение №^0265100000421000020) необоснованной.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87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8"/>
        <w:tabs>
          <w:tab w:leader="none" w:pos="8862" w:val="right"/>
          <w:tab w:leader="none" w:pos="90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Лосев</w:t>
        <w:tab/>
        <w:t>В.Г.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590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Воронина К.С. Никитина Д.А.</w:t>
      </w:r>
    </w:p>
    <w:sectPr>
      <w:type w:val="continuous"/>
      <w:pgSz w:w="11906" w:h="16838"/>
      <w:pgMar w:top="240" w:left="788" w:right="826" w:bottom="19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character" w:customStyle="1" w:styleId="CharStyle5">
    <w:name w:val="Основной текст (2) Exact"/>
    <w:basedOn w:val="CharStyle6"/>
    <w:rPr>
      <w:sz w:val="17"/>
      <w:szCs w:val="17"/>
      <w:spacing w:val="4"/>
    </w:rPr>
  </w:style>
  <w:style w:type="character" w:customStyle="1" w:styleId="CharStyle6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+ 9,5 pt"/>
    <w:basedOn w:val="CharStyle9"/>
    <w:rPr>
      <w:lang w:val="ru-RU" w:eastAsia="ru-RU" w:bidi="ru-RU"/>
      <w:u w:val="single"/>
      <w:sz w:val="19"/>
      <w:szCs w:val="19"/>
      <w:w w:val="100"/>
      <w:spacing w:val="0"/>
      <w:color w:val="000000"/>
      <w:position w:val="0"/>
    </w:rPr>
  </w:style>
  <w:style w:type="character" w:customStyle="1" w:styleId="CharStyle12">
    <w:name w:val="Основной текст"/>
    <w:basedOn w:val="CharStyle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2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character" w:customStyle="1" w:styleId="CharStyle17">
    <w:name w:val="Основной текст + Интервал 3 pt"/>
    <w:basedOn w:val="CharStyle9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18">
    <w:name w:val="Основной текст"/>
    <w:basedOn w:val="CharStyle9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9,5 pt"/>
    <w:basedOn w:val="CharStyle9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1">
    <w:name w:val="Подпись к таблице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Подпись к таблице"/>
    <w:basedOn w:val="CharStyle21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+ 9 pt,Полужирный"/>
    <w:basedOn w:val="CharStyle9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25">
    <w:name w:val="Основной текст (3)_"/>
    <w:basedOn w:val="DefaultParagraphFont"/>
    <w:link w:val="Style2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6">
    <w:name w:val="Основной текст (3) + 9,5 pt,Не полужирный"/>
    <w:basedOn w:val="CharStyle25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6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right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right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jc w:val="both"/>
      <w:spacing w:line="298" w:lineRule="exact"/>
      <w:ind w:firstLine="8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FFFFFF"/>
      <w:jc w:val="both"/>
      <w:spacing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