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60" w:after="76"/>
        <w:ind w:left="0" w:right="0" w:firstLine="0"/>
      </w:pPr>
      <w:r>
        <w:rPr>
          <w:lang w:val="ru-RU" w:eastAsia="ru-RU" w:bidi="ru-RU"/>
          <w:w w:val="100"/>
          <w:color w:val="000000"/>
          <w:position w:val="0"/>
        </w:rPr>
        <w:t>ФЕДЕРАЛЬНАЯ АНТИМОНОПОЛЬНАЯ СЛУЖБА</w:t>
      </w:r>
    </w:p>
    <w:p>
      <w:pPr>
        <w:pStyle w:val="Style3"/>
        <w:widowControl w:val="0"/>
        <w:keepNext w:val="0"/>
        <w:keepLines w:val="0"/>
        <w:shd w:val="clear" w:color="auto" w:fill="auto"/>
        <w:bidi w:val="0"/>
        <w:spacing w:before="0" w:after="106" w:line="278" w:lineRule="exact"/>
        <w:ind w:left="0" w:right="0" w:firstLine="0"/>
      </w:pPr>
      <w:r>
        <w:rPr>
          <w:rStyle w:val="CharStyle5"/>
        </w:rPr>
        <w:t xml:space="preserve">УПРАВЛЕНИЕ </w:t>
      </w:r>
      <w:r>
        <w:rPr>
          <w:lang w:val="ru-RU" w:eastAsia="ru-RU" w:bidi="ru-RU"/>
          <w:w w:val="100"/>
          <w:color w:val="000000"/>
          <w:position w:val="0"/>
        </w:rPr>
        <w:t>Федеральной антимонопольной службы по Амурской области</w:t>
      </w:r>
    </w:p>
    <w:p>
      <w:pPr>
        <w:pStyle w:val="Style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w:t>
      </w:r>
      <w:r>
        <w:rPr>
          <w:rStyle w:val="CharStyle8"/>
          <w:b w:val="0"/>
          <w:bCs w:val="0"/>
        </w:rPr>
        <w:t xml:space="preserve">Амурская, </w:t>
      </w:r>
      <w:r>
        <w:rPr>
          <w:lang w:val="ru-RU" w:eastAsia="ru-RU" w:bidi="ru-RU"/>
          <w:w w:val="100"/>
          <w:spacing w:val="0"/>
          <w:color w:val="000000"/>
          <w:position w:val="0"/>
        </w:rPr>
        <w:t>150, г. Благовещенск,</w:t>
      </w:r>
    </w:p>
    <w:p>
      <w:pPr>
        <w:pStyle w:val="Style9"/>
        <w:widowControl w:val="0"/>
        <w:keepNext w:val="0"/>
        <w:keepLines w:val="0"/>
        <w:shd w:val="clear" w:color="auto" w:fill="auto"/>
        <w:bidi w:val="0"/>
        <w:spacing w:before="0" w:after="13"/>
        <w:ind w:left="0" w:right="0" w:firstLine="0"/>
      </w:pPr>
      <w:r>
        <w:rPr>
          <w:lang w:val="ru-RU" w:eastAsia="ru-RU" w:bidi="ru-RU"/>
          <w:w w:val="100"/>
          <w:spacing w:val="0"/>
          <w:color w:val="000000"/>
          <w:position w:val="0"/>
        </w:rPr>
        <w:t xml:space="preserve">Амурская область, 675000 тел, </w:t>
      </w:r>
      <w:r>
        <w:rPr>
          <w:rStyle w:val="CharStyle11"/>
        </w:rPr>
        <w:t xml:space="preserve">(4162) 52-00-07, факс </w:t>
      </w:r>
      <w:r>
        <w:rPr>
          <w:lang w:val="ru-RU" w:eastAsia="ru-RU" w:bidi="ru-RU"/>
          <w:w w:val="100"/>
          <w:spacing w:val="0"/>
          <w:color w:val="000000"/>
          <w:position w:val="0"/>
        </w:rPr>
        <w:t xml:space="preserve">(4162) 52-00-35 </w:t>
      </w:r>
      <w:r>
        <w:rPr>
          <w:rStyle w:val="CharStyle12"/>
        </w:rPr>
        <w:t xml:space="preserve">E-mail: </w:t>
      </w:r>
      <w:r>
        <w:rPr>
          <w:lang w:val="en-US" w:eastAsia="en-US" w:bidi="en-US"/>
          <w:w w:val="100"/>
          <w:spacing w:val="0"/>
          <w:color w:val="000000"/>
          <w:position w:val="0"/>
        </w:rPr>
        <w:t>to28@fas,gov.ru</w:t>
      </w:r>
    </w:p>
    <w:p>
      <w:pPr>
        <w:pStyle w:val="Style13"/>
        <w:tabs>
          <w:tab w:leader="none" w:pos="2228" w:val="right"/>
          <w:tab w:leader="none" w:pos="2948" w:val="center"/>
        </w:tabs>
        <w:widowControl w:val="0"/>
        <w:keepNext/>
        <w:keepLines/>
        <w:shd w:val="clear" w:color="auto" w:fill="auto"/>
        <w:bidi w:val="0"/>
        <w:spacing w:before="0" w:after="111" w:line="280" w:lineRule="exact"/>
        <w:ind w:left="260" w:right="0" w:firstLine="0"/>
      </w:pPr>
      <w:bookmarkStart w:id="0" w:name="bookmark0"/>
      <w:r>
        <w:rPr>
          <w:rStyle w:val="CharStyle15"/>
        </w:rPr>
        <w:t>I8.fll.2021</w:t>
        <w:tab/>
      </w:r>
      <w:r>
        <w:rPr>
          <w:rStyle w:val="CharStyle15"/>
          <w:lang w:val="ru-RU" w:eastAsia="ru-RU" w:bidi="ru-RU"/>
        </w:rPr>
        <w:t>№</w:t>
        <w:tab/>
      </w:r>
      <w:r>
        <w:rPr>
          <w:rStyle w:val="CharStyle16"/>
        </w:rPr>
        <w:t>06-66У-Э</w:t>
      </w:r>
      <w:bookmarkEnd w:id="0"/>
    </w:p>
    <w:p>
      <w:pPr>
        <w:pStyle w:val="Style17"/>
        <w:tabs>
          <w:tab w:leader="none" w:pos="2650" w:val="center"/>
        </w:tabs>
        <w:widowControl w:val="0"/>
        <w:keepNext w:val="0"/>
        <w:keepLines w:val="0"/>
        <w:shd w:val="clear" w:color="auto" w:fill="auto"/>
        <w:bidi w:val="0"/>
        <w:spacing w:before="0" w:after="0" w:line="190" w:lineRule="exact"/>
        <w:ind w:left="0" w:right="0" w:firstLine="0"/>
      </w:pPr>
      <w:r>
        <w:rPr>
          <w:lang w:val="ru-RU" w:eastAsia="ru-RU" w:bidi="ru-RU"/>
          <w:w w:val="100"/>
          <w:spacing w:val="0"/>
          <w:color w:val="000000"/>
          <w:position w:val="0"/>
        </w:rPr>
        <w:t xml:space="preserve">На </w:t>
      </w:r>
      <w:r>
        <w:rPr>
          <w:rStyle w:val="CharStyle19"/>
        </w:rPr>
        <w:t>Mi</w:t>
      </w:r>
      <w:r>
        <w:rPr>
          <w:lang w:val="en-US" w:eastAsia="en-US" w:bidi="en-US"/>
          <w:w w:val="100"/>
          <w:spacing w:val="0"/>
          <w:color w:val="000000"/>
          <w:position w:val="0"/>
        </w:rPr>
        <w:tab/>
      </w:r>
      <w:r>
        <w:rPr>
          <w:lang w:val="ru-RU" w:eastAsia="ru-RU" w:bidi="ru-RU"/>
          <w:w w:val="100"/>
          <w:spacing w:val="0"/>
          <w:color w:val="000000"/>
          <w:position w:val="0"/>
        </w:rPr>
        <w:t>от</w:t>
      </w:r>
    </w:p>
    <w:p>
      <w:pPr>
        <w:pStyle w:val="Style20"/>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Муниципальному заказчику:</w:t>
      </w:r>
    </w:p>
    <w:p>
      <w:pPr>
        <w:pStyle w:val="Style22"/>
        <w:widowControl w:val="0"/>
        <w:keepNext w:val="0"/>
        <w:keepLines w:val="0"/>
        <w:shd w:val="clear" w:color="auto" w:fill="auto"/>
        <w:bidi w:val="0"/>
        <w:jc w:val="left"/>
        <w:spacing w:before="0" w:after="240"/>
        <w:ind w:left="20" w:right="0" w:firstLine="0"/>
      </w:pPr>
      <w:r>
        <w:rPr>
          <w:lang w:val="ru-RU" w:eastAsia="ru-RU" w:bidi="ru-RU"/>
          <w:sz w:val="24"/>
          <w:szCs w:val="24"/>
          <w:w w:val="100"/>
          <w:spacing w:val="0"/>
          <w:color w:val="000000"/>
          <w:position w:val="0"/>
        </w:rPr>
        <w:t>Муниципальному учреждению «Городское управление капитального строительства»</w:t>
      </w:r>
    </w:p>
    <w:p>
      <w:pPr>
        <w:pStyle w:val="Style22"/>
        <w:widowControl w:val="0"/>
        <w:keepNext w:val="0"/>
        <w:keepLines w:val="0"/>
        <w:shd w:val="clear" w:color="auto" w:fill="auto"/>
        <w:bidi w:val="0"/>
        <w:jc w:val="left"/>
        <w:spacing w:before="0" w:after="290"/>
        <w:ind w:left="20" w:right="0" w:firstLine="0"/>
      </w:pPr>
      <w:r>
        <w:rPr>
          <w:lang w:val="ru-RU" w:eastAsia="ru-RU" w:bidi="ru-RU"/>
          <w:sz w:val="24"/>
          <w:szCs w:val="24"/>
          <w:w w:val="100"/>
          <w:spacing w:val="0"/>
          <w:color w:val="000000"/>
          <w:position w:val="0"/>
        </w:rPr>
        <w:t xml:space="preserve">Зейская, 173 А Благовещенск, 675000 </w:t>
      </w:r>
      <w:r>
        <w:rPr>
          <w:lang w:val="en-US" w:eastAsia="en-US" w:bidi="en-US"/>
          <w:sz w:val="24"/>
          <w:szCs w:val="24"/>
          <w:w w:val="100"/>
          <w:spacing w:val="0"/>
          <w:color w:val="000000"/>
          <w:position w:val="0"/>
        </w:rPr>
        <w:t xml:space="preserve">e-mail: </w:t>
      </w:r>
      <w:r>
        <w:fldChar w:fldCharType="begin"/>
      </w:r>
      <w:r>
        <w:rPr>
          <w:color w:val="000000"/>
        </w:rPr>
        <w:instrText> HYPERLINK "mailto:mu_kapstroi@mail.ru" </w:instrText>
      </w:r>
      <w:r>
        <w:fldChar w:fldCharType="separate"/>
      </w:r>
      <w:r>
        <w:rPr>
          <w:rStyle w:val="Hyperlink"/>
          <w:lang w:val="en-US" w:eastAsia="en-US" w:bidi="en-US"/>
          <w:sz w:val="24"/>
          <w:szCs w:val="24"/>
          <w:w w:val="100"/>
          <w:spacing w:val="0"/>
          <w:position w:val="0"/>
        </w:rPr>
        <w:t>mu_kapstroi@mail.ru</w:t>
      </w:r>
      <w:r>
        <w:fldChar w:fldCharType="end"/>
      </w:r>
    </w:p>
    <w:p>
      <w:pPr>
        <w:pStyle w:val="Style20"/>
        <w:widowControl w:val="0"/>
        <w:keepNext w:val="0"/>
        <w:keepLines w:val="0"/>
        <w:shd w:val="clear" w:color="auto" w:fill="auto"/>
        <w:bidi w:val="0"/>
        <w:jc w:val="left"/>
        <w:spacing w:before="0" w:after="2" w:line="240" w:lineRule="exact"/>
        <w:ind w:left="20" w:right="0" w:firstLine="0"/>
      </w:pPr>
      <w:r>
        <w:rPr>
          <w:lang w:val="ru-RU" w:eastAsia="ru-RU" w:bidi="ru-RU"/>
          <w:sz w:val="24"/>
          <w:szCs w:val="24"/>
          <w:w w:val="100"/>
          <w:spacing w:val="0"/>
          <w:color w:val="000000"/>
          <w:position w:val="0"/>
        </w:rPr>
        <w:t>Уполномоченному органу:</w:t>
      </w:r>
    </w:p>
    <w:p>
      <w:pPr>
        <w:pStyle w:val="Style22"/>
        <w:widowControl w:val="0"/>
        <w:keepNext w:val="0"/>
        <w:keepLines w:val="0"/>
        <w:shd w:val="clear" w:color="auto" w:fill="auto"/>
        <w:bidi w:val="0"/>
        <w:jc w:val="left"/>
        <w:spacing w:before="0" w:after="261" w:line="240" w:lineRule="exact"/>
        <w:ind w:left="20" w:right="0" w:firstLine="0"/>
      </w:pPr>
      <w:r>
        <w:rPr>
          <w:lang w:val="ru-RU" w:eastAsia="ru-RU" w:bidi="ru-RU"/>
          <w:sz w:val="24"/>
          <w:szCs w:val="24"/>
          <w:w w:val="100"/>
          <w:spacing w:val="0"/>
          <w:color w:val="000000"/>
          <w:position w:val="0"/>
        </w:rPr>
        <w:t>Администрации города Благовещенска</w:t>
      </w:r>
    </w:p>
    <w:p>
      <w:pPr>
        <w:pStyle w:val="Style22"/>
        <w:widowControl w:val="0"/>
        <w:keepNext w:val="0"/>
        <w:keepLines w:val="0"/>
        <w:shd w:val="clear" w:color="auto" w:fill="auto"/>
        <w:bidi w:val="0"/>
        <w:jc w:val="left"/>
        <w:spacing w:before="0" w:after="244" w:line="298" w:lineRule="exact"/>
        <w:ind w:left="20" w:right="0" w:firstLine="0"/>
      </w:pPr>
      <w:r>
        <w:rPr>
          <w:lang w:val="ru-RU" w:eastAsia="ru-RU" w:bidi="ru-RU"/>
          <w:sz w:val="24"/>
          <w:szCs w:val="24"/>
          <w:w w:val="100"/>
          <w:spacing w:val="0"/>
          <w:color w:val="000000"/>
          <w:position w:val="0"/>
        </w:rPr>
        <w:t xml:space="preserve">Ленина 133 Ленина 108/2, к. 105 Благовещенск, 675000 </w:t>
      </w:r>
      <w:r>
        <w:rPr>
          <w:lang w:val="en-US" w:eastAsia="en-US" w:bidi="en-US"/>
          <w:sz w:val="24"/>
          <w:szCs w:val="24"/>
          <w:w w:val="100"/>
          <w:spacing w:val="0"/>
          <w:color w:val="000000"/>
          <w:position w:val="0"/>
        </w:rPr>
        <w:t xml:space="preserve">e-mail: </w:t>
      </w:r>
      <w:r>
        <w:fldChar w:fldCharType="begin"/>
      </w:r>
      <w:r>
        <w:rPr>
          <w:color w:val="000000"/>
        </w:rPr>
        <w:instrText> HYPERLINK "mailto:munzakaz@admblag.ru" </w:instrText>
      </w:r>
      <w:r>
        <w:fldChar w:fldCharType="separate"/>
      </w:r>
      <w:r>
        <w:rPr>
          <w:rStyle w:val="Hyperlink"/>
          <w:lang w:val="en-US" w:eastAsia="en-US" w:bidi="en-US"/>
          <w:sz w:val="24"/>
          <w:szCs w:val="24"/>
          <w:w w:val="100"/>
          <w:spacing w:val="0"/>
          <w:position w:val="0"/>
        </w:rPr>
        <w:t>munzakaz@admblag.ru</w:t>
      </w:r>
      <w:r>
        <w:fldChar w:fldCharType="end"/>
      </w:r>
    </w:p>
    <w:p>
      <w:pPr>
        <w:pStyle w:val="Style20"/>
        <w:widowControl w:val="0"/>
        <w:keepNext w:val="0"/>
        <w:keepLines w:val="0"/>
        <w:shd w:val="clear" w:color="auto" w:fill="auto"/>
        <w:bidi w:val="0"/>
        <w:jc w:val="left"/>
        <w:spacing w:before="0" w:after="0" w:line="293" w:lineRule="exact"/>
        <w:ind w:left="20" w:right="0" w:firstLine="0"/>
      </w:pPr>
      <w:r>
        <w:rPr>
          <w:lang w:val="ru-RU" w:eastAsia="ru-RU" w:bidi="ru-RU"/>
          <w:sz w:val="24"/>
          <w:szCs w:val="24"/>
          <w:w w:val="100"/>
          <w:spacing w:val="0"/>
          <w:color w:val="000000"/>
          <w:position w:val="0"/>
        </w:rPr>
        <w:t>Заявителю:</w:t>
      </w:r>
    </w:p>
    <w:p>
      <w:pPr>
        <w:pStyle w:val="Style22"/>
        <w:widowControl w:val="0"/>
        <w:keepNext w:val="0"/>
        <w:keepLines w:val="0"/>
        <w:shd w:val="clear" w:color="auto" w:fill="auto"/>
        <w:bidi w:val="0"/>
        <w:jc w:val="left"/>
        <w:spacing w:before="0" w:after="0" w:line="293" w:lineRule="exact"/>
        <w:ind w:left="20" w:right="0" w:firstLine="0"/>
        <w:sectPr>
          <w:footnotePr>
            <w:pos w:val="pageBottom"/>
            <w:numFmt w:val="decimal"/>
            <w:numRestart w:val="continuous"/>
          </w:footnotePr>
          <w:type w:val="continuous"/>
          <w:pgSz w:w="11906" w:h="16838"/>
          <w:pgMar w:top="211" w:left="798" w:right="1100" w:bottom="240" w:header="0" w:footer="3" w:gutter="0"/>
          <w:rtlGutter w:val="0"/>
          <w:cols w:num="2" w:space="720" w:equalWidth="0">
            <w:col w:w="4258" w:space="907"/>
            <w:col w:w="4843"/>
          </w:cols>
          <w:noEndnote/>
          <w:docGrid w:linePitch="360"/>
        </w:sectPr>
      </w:pPr>
      <w:r>
        <w:rPr>
          <w:lang w:val="ru-RU" w:eastAsia="ru-RU" w:bidi="ru-RU"/>
          <w:sz w:val="24"/>
          <w:szCs w:val="24"/>
          <w:w w:val="100"/>
          <w:spacing w:val="0"/>
          <w:color w:val="000000"/>
          <w:position w:val="0"/>
        </w:rPr>
        <w:t>Обществу с ограниченной ответственностью «ДЖУЛИ»</w:t>
      </w:r>
    </w:p>
    <w:p>
      <w:pPr>
        <w:widowControl w:val="0"/>
        <w:spacing w:before="53" w:after="5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552" w:line="240" w:lineRule="exact"/>
        <w:ind w:left="460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"mailto:july096@yandex.ru" </w:instrText>
      </w:r>
      <w:r>
        <w:fldChar w:fldCharType="separate"/>
      </w:r>
      <w:r>
        <w:rPr>
          <w:rStyle w:val="Hyperlink"/>
          <w:lang w:val="en-US" w:eastAsia="en-US" w:bidi="en-US"/>
          <w:sz w:val="24"/>
          <w:szCs w:val="24"/>
          <w:w w:val="100"/>
          <w:spacing w:val="0"/>
          <w:position w:val="0"/>
        </w:rPr>
        <w:t>july096@yandex.ru</w:t>
      </w:r>
      <w:r>
        <w:fldChar w:fldCharType="end"/>
      </w:r>
    </w:p>
    <w:p>
      <w:pPr>
        <w:pStyle w:val="Style20"/>
        <w:widowControl w:val="0"/>
        <w:keepNext w:val="0"/>
        <w:keepLines w:val="0"/>
        <w:shd w:val="clear" w:color="auto" w:fill="auto"/>
        <w:bidi w:val="0"/>
        <w:jc w:val="center"/>
        <w:spacing w:before="0" w:after="244" w:line="302" w:lineRule="exact"/>
        <w:ind w:left="360" w:right="0" w:firstLine="0"/>
      </w:pPr>
      <w:r>
        <w:rPr>
          <w:lang w:val="ru-RU" w:eastAsia="ru-RU" w:bidi="ru-RU"/>
          <w:sz w:val="24"/>
          <w:szCs w:val="24"/>
          <w:w w:val="100"/>
          <w:spacing w:val="0"/>
          <w:color w:val="000000"/>
          <w:position w:val="0"/>
        </w:rPr>
        <w:t>РЕШЕНИЕ по делу № 028/06/105-56/2021</w:t>
      </w:r>
    </w:p>
    <w:p>
      <w:pPr>
        <w:pStyle w:val="Style22"/>
        <w:numPr>
          <w:ilvl w:val="0"/>
          <w:numId w:val="1"/>
        </w:numPr>
        <w:tabs>
          <w:tab w:leader="none" w:pos="7701" w:val="right"/>
          <w:tab w:leader="none" w:pos="9357" w:val="right"/>
          <w:tab w:leader="none" w:pos="7557" w:val="left"/>
        </w:tabs>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г.</w:t>
        <w:tab/>
        <w:t>Благовещенск</w:t>
      </w:r>
    </w:p>
    <w:p>
      <w:pPr>
        <w:pStyle w:val="Style22"/>
        <w:widowControl w:val="0"/>
        <w:keepNext w:val="0"/>
        <w:keepLines w:val="0"/>
        <w:shd w:val="clear" w:color="auto" w:fill="auto"/>
        <w:bidi w:val="0"/>
        <w:jc w:val="both"/>
        <w:spacing w:before="0" w:after="240" w:line="298" w:lineRule="exact"/>
        <w:ind w:left="40" w:right="0" w:firstLine="0"/>
      </w:pPr>
      <w:r>
        <w:rPr>
          <w:lang w:val="ru-RU" w:eastAsia="ru-RU" w:bidi="ru-RU"/>
          <w:sz w:val="24"/>
          <w:szCs w:val="24"/>
          <w:w w:val="100"/>
          <w:spacing w:val="0"/>
          <w:color w:val="000000"/>
          <w:position w:val="0"/>
        </w:rPr>
        <w:t>(в полном объеме изготовлено 18.02.2021)</w:t>
      </w:r>
    </w:p>
    <w:p>
      <w:pPr>
        <w:pStyle w:val="Style22"/>
        <w:widowControl w:val="0"/>
        <w:keepNext w:val="0"/>
        <w:keepLines w:val="0"/>
        <w:shd w:val="clear" w:color="auto" w:fill="auto"/>
        <w:bidi w:val="0"/>
        <w:jc w:val="both"/>
        <w:spacing w:before="0" w:after="0" w:line="298" w:lineRule="exact"/>
        <w:ind w:left="40" w:right="40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УФАС России) по контролю в сфере закупок в составе: Парнищевой М.М. - врио заместителя руководителя управления, председателя Комиссии; Стрелковой Е.В. - главного специалиста-эксперта отдела контроля закупок; Левченко И.И. - специалиста-эксперта отдела контроля закупок,</w:t>
      </w:r>
    </w:p>
    <w:p>
      <w:pPr>
        <w:pStyle w:val="Style22"/>
        <w:widowControl w:val="0"/>
        <w:keepNext w:val="0"/>
        <w:keepLines w:val="0"/>
        <w:shd w:val="clear" w:color="auto" w:fill="auto"/>
        <w:bidi w:val="0"/>
        <w:jc w:val="both"/>
        <w:spacing w:before="0" w:after="0" w:line="298" w:lineRule="exact"/>
        <w:ind w:left="40" w:right="400" w:firstLine="720"/>
      </w:pPr>
      <w:r>
        <w:rPr>
          <w:lang w:val="ru-RU" w:eastAsia="ru-RU" w:bidi="ru-RU"/>
          <w:sz w:val="24"/>
          <w:szCs w:val="24"/>
          <w:w w:val="100"/>
          <w:spacing w:val="0"/>
          <w:color w:val="000000"/>
          <w:position w:val="0"/>
        </w:rPr>
        <w:t>в присутствии представителей: от заказчика - Волковой И.А., действующей на основании доверенности от 02.02.2021, Ершуевой Н.В., действующей на основании доверенности от 16.12.2020,</w:t>
      </w:r>
    </w:p>
    <w:p>
      <w:pPr>
        <w:pStyle w:val="Style22"/>
        <w:widowControl w:val="0"/>
        <w:keepNext w:val="0"/>
        <w:keepLines w:val="0"/>
        <w:shd w:val="clear" w:color="auto" w:fill="auto"/>
        <w:bidi w:val="0"/>
        <w:jc w:val="both"/>
        <w:spacing w:before="0" w:after="0" w:line="298" w:lineRule="exact"/>
        <w:ind w:left="40" w:right="400" w:firstLine="720"/>
      </w:pPr>
      <w:r>
        <w:rPr>
          <w:lang w:val="ru-RU" w:eastAsia="ru-RU" w:bidi="ru-RU"/>
          <w:sz w:val="24"/>
          <w:szCs w:val="24"/>
          <w:w w:val="100"/>
          <w:spacing w:val="0"/>
          <w:color w:val="000000"/>
          <w:position w:val="0"/>
        </w:rPr>
        <w:t>от уполномоченного органа - Лебедевой Е.Г., действующей на основании доверенности от 10.04.2020 № 01-26/4067</w:t>
      </w:r>
    </w:p>
    <w:p>
      <w:pPr>
        <w:pStyle w:val="Style22"/>
        <w:widowControl w:val="0"/>
        <w:keepNext w:val="0"/>
        <w:keepLines w:val="0"/>
        <w:shd w:val="clear" w:color="auto" w:fill="auto"/>
        <w:bidi w:val="0"/>
        <w:jc w:val="both"/>
        <w:spacing w:before="0" w:after="0" w:line="298" w:lineRule="exact"/>
        <w:ind w:left="40" w:right="400" w:firstLine="720"/>
      </w:pPr>
      <w:r>
        <w:rPr>
          <w:lang w:val="ru-RU" w:eastAsia="ru-RU" w:bidi="ru-RU"/>
          <w:sz w:val="24"/>
          <w:szCs w:val="24"/>
          <w:w w:val="100"/>
          <w:spacing w:val="0"/>
          <w:color w:val="000000"/>
          <w:position w:val="0"/>
        </w:rPr>
        <w:t>(лицам, присутствующим на заседании комиссии, разъяснены права, порядок рассмотрения дела, сообщено о ведении аудио- и видеозаписи заседания Комиссии Амурского УФАС России),</w:t>
      </w:r>
    </w:p>
    <w:p>
      <w:pPr>
        <w:pStyle w:val="Style22"/>
        <w:widowControl w:val="0"/>
        <w:keepNext w:val="0"/>
        <w:keepLines w:val="0"/>
        <w:shd w:val="clear" w:color="auto" w:fill="auto"/>
        <w:bidi w:val="0"/>
        <w:jc w:val="both"/>
        <w:spacing w:before="0" w:after="0" w:line="298" w:lineRule="exact"/>
        <w:ind w:left="40" w:right="400" w:firstLine="720"/>
      </w:pPr>
      <w:r>
        <w:rPr>
          <w:lang w:val="ru-RU" w:eastAsia="ru-RU" w:bidi="ru-RU"/>
          <w:sz w:val="24"/>
          <w:szCs w:val="24"/>
          <w:w w:val="100"/>
          <w:spacing w:val="0"/>
          <w:color w:val="000000"/>
          <w:position w:val="0"/>
        </w:rPr>
        <w:t>в отсутствие представителя заявителя жалобы (лицо о дате и времени рассмотрения настоящего дела уведомлено надлежащим образом),</w:t>
      </w:r>
    </w:p>
    <w:p>
      <w:pPr>
        <w:pStyle w:val="Style22"/>
        <w:widowControl w:val="0"/>
        <w:keepNext w:val="0"/>
        <w:keepLines w:val="0"/>
        <w:shd w:val="clear" w:color="auto" w:fill="auto"/>
        <w:bidi w:val="0"/>
        <w:jc w:val="both"/>
        <w:spacing w:before="0" w:after="586" w:line="298" w:lineRule="exact"/>
        <w:ind w:left="40" w:right="400" w:firstLine="720"/>
      </w:pPr>
      <w:r>
        <w:rPr>
          <w:lang w:val="ru-RU" w:eastAsia="ru-RU" w:bidi="ru-RU"/>
          <w:sz w:val="24"/>
          <w:szCs w:val="24"/>
          <w:w w:val="100"/>
          <w:spacing w:val="0"/>
          <w:color w:val="000000"/>
          <w:position w:val="0"/>
        </w:rPr>
        <w:t xml:space="preserve">в связи с угрозой распространения на территории Российской Федерации новой коронавирусной инфекции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в соответствии со статьей 14 Федерального закона от 21 декабря 1994 г. № 68-ФЗ «О защите населения и территорий от чрезвычайных ситуаций природного и техногенного характера», а</w:t>
      </w:r>
    </w:p>
    <w:p>
      <w:pPr>
        <w:pStyle w:val="Style25"/>
        <w:widowControl w:val="0"/>
        <w:keepNext w:val="0"/>
        <w:keepLines w:val="0"/>
        <w:shd w:val="clear" w:color="auto" w:fill="auto"/>
        <w:bidi w:val="0"/>
        <w:spacing w:before="0" w:after="0" w:line="240" w:lineRule="exact"/>
        <w:ind w:left="0" w:right="220" w:firstLine="0"/>
      </w:pPr>
      <w:r>
        <w:rPr>
          <w:rStyle w:val="CharStyle27"/>
        </w:rPr>
        <w:t>083848 %</w:t>
      </w:r>
      <w:r>
        <w:br w:type="page"/>
      </w:r>
    </w:p>
    <w:p>
      <w:pPr>
        <w:pStyle w:val="Style22"/>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также в целях обеспечения соблюдения положений Федерального закона от 30 марта 1999 г. № 52-ФЗ «О санитарно-эпидемиологическом благополучии населения», постановлений Главного государственного санитарного врача Российской Федерации от 24 января 2020 г. № 2 «О дополнительных мероприятиях по недопущению завоза и распространения новой коронавирусной инфекции, вызванной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от 2 марта 2020 г. № 5 «О дополнительных мерах по снижению рисков завоза и распространения новой коронавирусной инфекции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заседание Комиссии Амурского УФАС России осуществлено в дистанционном режиме, без очного участия представителей заинтересованных сторон, посредством плагина </w:t>
      </w:r>
      <w:r>
        <w:rPr>
          <w:lang w:val="en-US" w:eastAsia="en-US" w:bidi="en-US"/>
          <w:sz w:val="24"/>
          <w:szCs w:val="24"/>
          <w:w w:val="100"/>
          <w:spacing w:val="0"/>
          <w:color w:val="000000"/>
          <w:position w:val="0"/>
        </w:rPr>
        <w:t xml:space="preserve">«TrueConf» </w:t>
      </w:r>
      <w:r>
        <w:rPr>
          <w:lang w:val="ru-RU" w:eastAsia="ru-RU" w:bidi="ru-RU"/>
          <w:sz w:val="24"/>
          <w:szCs w:val="24"/>
          <w:w w:val="100"/>
          <w:spacing w:val="0"/>
          <w:color w:val="000000"/>
          <w:position w:val="0"/>
        </w:rPr>
        <w:t>в режиме видеоконференцсвязи,</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рассмотрела поступившую в Амурское УФАС России жалобу от ООО «ДЖУЛИ» на действия муниципального заказчика - Муниципального учреждения «Городское управление капитального строительства» (далее - МУ «ГУКС») и уполномоченного органа - Администрации города Благовещенска при осуществлении закупки в форме электронного аукциона на выполнение работ по ремонту улично-дорожной сети г. Благовещенска, объявленной извещением от 03.02.2021 № 0123300008221000014 на электронной площадке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http://www.rts-tender.ru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выразившиеся, по мнению заявителей, в нарушении положений Федерального закона от 05.04.2013 № 44-ФЗ </w:t>
      </w:r>
      <w:r>
        <w:rPr>
          <w:rStyle w:val="CharStyle28"/>
        </w:rPr>
        <w:t>«О</w:t>
      </w:r>
      <w:r>
        <w:rPr>
          <w:lang w:val="ru-RU" w:eastAsia="ru-RU" w:bidi="ru-RU"/>
          <w:sz w:val="24"/>
          <w:szCs w:val="24"/>
          <w:w w:val="100"/>
          <w:spacing w:val="0"/>
          <w:color w:val="000000"/>
          <w:position w:val="0"/>
        </w:rPr>
        <w:t xml:space="preserve"> контрактной системе в сфере закупок товаров, работ, услуг для обеспечения государственных и муниципальных нужд» (далее - Закон о контрактной системе, Федеральный закон).</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Из жалобы заявителя следует, что аукционная документация не соответствует требованиям законодательства.</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Представители заказчика и уполномоченного органа с доводами, заявленными в жалобе, не согласились. Представили письменные возражения, которые приобщены к материалам дела. Просят признать жалобу необоснованной.</w:t>
      </w:r>
    </w:p>
    <w:p>
      <w:pPr>
        <w:pStyle w:val="Style22"/>
        <w:widowControl w:val="0"/>
        <w:keepNext w:val="0"/>
        <w:keepLines w:val="0"/>
        <w:shd w:val="clear" w:color="auto" w:fill="auto"/>
        <w:bidi w:val="0"/>
        <w:jc w:val="both"/>
        <w:spacing w:before="0" w:after="240" w:line="298" w:lineRule="exact"/>
        <w:ind w:left="20" w:right="20" w:firstLine="720"/>
      </w:pPr>
      <w:r>
        <w:rPr>
          <w:lang w:val="ru-RU" w:eastAsia="ru-RU" w:bidi="ru-RU"/>
          <w:sz w:val="24"/>
          <w:szCs w:val="24"/>
          <w:w w:val="100"/>
          <w:spacing w:val="0"/>
          <w:color w:val="000000"/>
          <w:position w:val="0"/>
        </w:rPr>
        <w:t>Комиссия Амурского УФАС России, рассмотрев жалобы, исследовав материалы дела, проведя в соответствии с частями 3, 15 статьи 99 Закона о контрактной системе внеплановую проверку,</w:t>
      </w:r>
    </w:p>
    <w:p>
      <w:pPr>
        <w:pStyle w:val="Style22"/>
        <w:widowControl w:val="0"/>
        <w:keepNext w:val="0"/>
        <w:keepLines w:val="0"/>
        <w:shd w:val="clear" w:color="auto" w:fill="auto"/>
        <w:bidi w:val="0"/>
        <w:jc w:val="center"/>
        <w:spacing w:before="0" w:after="0" w:line="298" w:lineRule="exact"/>
        <w:ind w:left="0" w:right="0" w:firstLine="0"/>
      </w:pPr>
      <w:r>
        <w:rPr>
          <w:lang w:val="ru-RU" w:eastAsia="ru-RU" w:bidi="ru-RU"/>
          <w:sz w:val="24"/>
          <w:szCs w:val="24"/>
          <w:w w:val="100"/>
          <w:spacing w:val="0"/>
          <w:color w:val="000000"/>
          <w:position w:val="0"/>
        </w:rPr>
        <w:t>УСТАНОВИЛА:</w:t>
      </w:r>
    </w:p>
    <w:p>
      <w:pPr>
        <w:pStyle w:val="Style22"/>
        <w:numPr>
          <w:ilvl w:val="0"/>
          <w:numId w:val="3"/>
        </w:numPr>
        <w:tabs>
          <w:tab w:leader="none" w:pos="2276"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уполномоченным органом - администрацией города Благовещенска по заявке муниципального заказчика - МУ «ГУКС»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опубликовано извещение № 0123300008221000014 о проведении закупки в форме электронного аукциона на выполнение работ по ремонту улично-дорожной сети г. Благовещенска.</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Соответствующая информация размещена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Начальная (максимальная) цена контракта установлена в размере 7 915 092,00 рублей.</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Дата и время начала подачи заявок - 03.02.2021 с 10:36, дата и время окончания подачи заявок - 11.02.2021 в 09:00, дата проведения аукциона в электронной форме - 15.02.2021.</w:t>
      </w:r>
    </w:p>
    <w:p>
      <w:pPr>
        <w:pStyle w:val="Style22"/>
        <w:tabs>
          <w:tab w:leader="none" w:pos="9375" w:val="righ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протоколу подведения итогов от 16.02.2021 на участие в аукционе поступило две заявки, все из которых признаны соответствующими требованиям законодательства. Победителем</w:t>
        <w:tab/>
        <w:t>признано общество с ограниченной</w:t>
      </w:r>
    </w:p>
    <w:p>
      <w:pPr>
        <w:pStyle w:val="Style22"/>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ответственностью «ГОРСВЕТ».</w:t>
      </w:r>
    </w:p>
    <w:p>
      <w:pPr>
        <w:pStyle w:val="Style22"/>
        <w:widowControl w:val="0"/>
        <w:keepNext w:val="0"/>
        <w:keepLines w:val="0"/>
        <w:shd w:val="clear" w:color="auto" w:fill="auto"/>
        <w:bidi w:val="0"/>
        <w:jc w:val="both"/>
        <w:spacing w:before="0" w:after="0" w:line="298" w:lineRule="exact"/>
        <w:ind w:left="60" w:right="60" w:firstLine="720"/>
      </w:pPr>
      <w:r>
        <w:rPr>
          <w:lang w:val="ru-RU" w:eastAsia="ru-RU" w:bidi="ru-RU"/>
          <w:sz w:val="24"/>
          <w:szCs w:val="24"/>
          <w:w w:val="100"/>
          <w:spacing w:val="0"/>
          <w:color w:val="000000"/>
          <w:position w:val="0"/>
        </w:rPr>
        <w:t>Комиссия Амурского УФАС России, исследовав материалы дела, приходит к следующим выводам.</w:t>
      </w:r>
    </w:p>
    <w:p>
      <w:pPr>
        <w:pStyle w:val="Style22"/>
        <w:widowControl w:val="0"/>
        <w:keepNext w:val="0"/>
        <w:keepLines w:val="0"/>
        <w:shd w:val="clear" w:color="auto" w:fill="auto"/>
        <w:bidi w:val="0"/>
        <w:jc w:val="both"/>
        <w:spacing w:before="0" w:after="0" w:line="298" w:lineRule="exact"/>
        <w:ind w:left="60" w:right="60" w:firstLine="720"/>
      </w:pPr>
      <w:r>
        <w:rPr>
          <w:lang w:val="ru-RU" w:eastAsia="ru-RU" w:bidi="ru-RU"/>
          <w:sz w:val="24"/>
          <w:szCs w:val="24"/>
          <w:w w:val="100"/>
          <w:spacing w:val="0"/>
          <w:color w:val="000000"/>
          <w:position w:val="0"/>
        </w:rPr>
        <w:t>ООО «ДЖУЛИ» в своей жалобе указывает, что в аукционной документации отсутствует требование к участникам закупки о наличии членства в саморегулируемой организации в области строительства, реконструкции, капитального ремонта объектов капитального строительства.</w:t>
      </w:r>
    </w:p>
    <w:p>
      <w:pPr>
        <w:pStyle w:val="Style22"/>
        <w:widowControl w:val="0"/>
        <w:keepNext w:val="0"/>
        <w:keepLines w:val="0"/>
        <w:shd w:val="clear" w:color="auto" w:fill="auto"/>
        <w:bidi w:val="0"/>
        <w:jc w:val="both"/>
        <w:spacing w:before="0" w:after="0" w:line="298" w:lineRule="exact"/>
        <w:ind w:left="60" w:right="60" w:firstLine="720"/>
      </w:pPr>
      <w:r>
        <w:rPr>
          <w:lang w:val="ru-RU" w:eastAsia="ru-RU" w:bidi="ru-RU"/>
          <w:sz w:val="24"/>
          <w:szCs w:val="24"/>
          <w:w w:val="100"/>
          <w:spacing w:val="0"/>
          <w:color w:val="000000"/>
          <w:position w:val="0"/>
        </w:rPr>
        <w:t>В частности, заявитель жалобы указывает, что поскольку работы по покрытию из горячих асфальтобетонных смесей, установки и демонтажа дорожных знаков, отраженные в ведомственности объемов работ аукционной документации, являются работами по капитальному ремонту, оказывающими влияние на безопасность объекта капитального строительства, согласно перечню приказа Минрегиона РФ от 30.12.2009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pPr>
        <w:pStyle w:val="Style22"/>
        <w:widowControl w:val="0"/>
        <w:keepNext w:val="0"/>
        <w:keepLines w:val="0"/>
        <w:shd w:val="clear" w:color="auto" w:fill="auto"/>
        <w:bidi w:val="0"/>
        <w:jc w:val="both"/>
        <w:spacing w:before="0" w:after="0" w:line="298" w:lineRule="exact"/>
        <w:ind w:left="60" w:right="60" w:firstLine="720"/>
      </w:pPr>
      <w:r>
        <w:rPr>
          <w:lang w:val="ru-RU" w:eastAsia="ru-RU" w:bidi="ru-RU"/>
          <w:sz w:val="24"/>
          <w:szCs w:val="24"/>
          <w:w w:val="100"/>
          <w:spacing w:val="0"/>
          <w:color w:val="000000"/>
          <w:position w:val="0"/>
        </w:rPr>
        <w:t>Частью 2 статьи 52 Градостроительного кодекса Российской Федерации определено,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22"/>
        <w:widowControl w:val="0"/>
        <w:keepNext w:val="0"/>
        <w:keepLines w:val="0"/>
        <w:shd w:val="clear" w:color="auto" w:fill="auto"/>
        <w:bidi w:val="0"/>
        <w:jc w:val="both"/>
        <w:spacing w:before="0" w:after="0" w:line="298" w:lineRule="exact"/>
        <w:ind w:left="60" w:right="60" w:firstLine="720"/>
      </w:pPr>
      <w:r>
        <w:rPr>
          <w:lang w:val="ru-RU" w:eastAsia="ru-RU" w:bidi="ru-RU"/>
          <w:sz w:val="24"/>
          <w:szCs w:val="24"/>
          <w:w w:val="100"/>
          <w:spacing w:val="0"/>
          <w:color w:val="000000"/>
          <w:position w:val="0"/>
        </w:rPr>
        <w:t>В части 2.1 статьи 52 Градостроительного кодекса Российской Федерации указано, что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pPr>
        <w:pStyle w:val="Style22"/>
        <w:widowControl w:val="0"/>
        <w:keepNext w:val="0"/>
        <w:keepLines w:val="0"/>
        <w:shd w:val="clear" w:color="auto" w:fill="auto"/>
        <w:bidi w:val="0"/>
        <w:jc w:val="both"/>
        <w:spacing w:before="0" w:after="0" w:line="298" w:lineRule="exact"/>
        <w:ind w:left="60" w:right="60" w:firstLine="720"/>
      </w:pPr>
      <w:r>
        <w:rPr>
          <w:lang w:val="ru-RU" w:eastAsia="ru-RU" w:bidi="ru-RU"/>
          <w:sz w:val="24"/>
          <w:szCs w:val="24"/>
          <w:w w:val="100"/>
          <w:spacing w:val="0"/>
          <w:color w:val="000000"/>
          <w:position w:val="0"/>
        </w:rPr>
        <w:t>Из пункта 6 информационной карты аукционной документации следует, что предметом электронного аукциона является выполнение работ по ремонту улично</w:t>
        <w:softHyphen/>
        <w:t>дорожной сети г. Благовещенска.</w:t>
      </w:r>
    </w:p>
    <w:p>
      <w:pPr>
        <w:pStyle w:val="Style22"/>
        <w:widowControl w:val="0"/>
        <w:keepNext w:val="0"/>
        <w:keepLines w:val="0"/>
        <w:shd w:val="clear" w:color="auto" w:fill="auto"/>
        <w:bidi w:val="0"/>
        <w:jc w:val="both"/>
        <w:spacing w:before="0" w:after="0" w:line="298" w:lineRule="exact"/>
        <w:ind w:left="60" w:right="60" w:firstLine="720"/>
      </w:pPr>
      <w:r>
        <w:rPr>
          <w:lang w:val="ru-RU" w:eastAsia="ru-RU" w:bidi="ru-RU"/>
          <w:sz w:val="24"/>
          <w:szCs w:val="24"/>
          <w:w w:val="100"/>
          <w:spacing w:val="0"/>
          <w:color w:val="000000"/>
          <w:position w:val="0"/>
        </w:rPr>
        <w:t>В соответствии с подпунктом «а)» пункта 4 части 5 раздела III приказа Министерства транспорта Российской Федерации от 16.11.2012 № 402 «Об утверждении классификации работ по капитальному ремонту, ремонту и</w:t>
        <w:br w:type="page"/>
        <w:t>содержанию автомобильных дорог» (далее - Классификация № 402) к работам по ремонту автомобильных дорог по элементам их обустройства отнесены:</w:t>
      </w:r>
    </w:p>
    <w:p>
      <w:pPr>
        <w:pStyle w:val="Style22"/>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восстановление дорожных информационных систем и комплексов, знаков и табло индивидуального проектирования, элементов и систем диспетчерского и автоматизированного управления дорожным движением; автономных и дистанционно управляемых знаков и табло со сменной информацией, светофорных объектов.</w:t>
      </w:r>
    </w:p>
    <w:p>
      <w:pPr>
        <w:pStyle w:val="Style22"/>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 анализа приложения № 1 технического задания проекта контракта аукционной документации и технического задания раздела IV описания объекта закупки аукционной документации следует, что отраженные виды работ соответствуют разделу III Классификации № 402 и относятся к текущему ремонту автомобильных дорог.</w:t>
      </w:r>
    </w:p>
    <w:p>
      <w:pPr>
        <w:pStyle w:val="Style22"/>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силу действующего законодательства требование о наличии членства в саморегулируемой организации в области строительства, реконструкции, капитального ремонта объектов капитального строительства по ремонту объектов капитального строительства, в том числе автомобильных дорог, не предусмотрено.</w:t>
      </w:r>
    </w:p>
    <w:p>
      <w:pPr>
        <w:pStyle w:val="Style22"/>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Кроме того, аукционная документация не содержит такого вида ремонтных работ, как устройство покрытия толщиной 4 см. из горячих асфальтобетонных смесей, на которые ссылается заявитель в своей жалобе.</w:t>
      </w:r>
    </w:p>
    <w:p>
      <w:pPr>
        <w:pStyle w:val="Style22"/>
        <w:widowControl w:val="0"/>
        <w:keepNext w:val="0"/>
        <w:keepLines w:val="0"/>
        <w:shd w:val="clear" w:color="auto" w:fill="auto"/>
        <w:bidi w:val="0"/>
        <w:jc w:val="both"/>
        <w:spacing w:before="0" w:after="286" w:line="298" w:lineRule="exact"/>
        <w:ind w:left="20" w:right="20" w:firstLine="700"/>
      </w:pPr>
      <w:r>
        <w:rPr>
          <w:lang w:val="ru-RU" w:eastAsia="ru-RU" w:bidi="ru-RU"/>
          <w:sz w:val="24"/>
          <w:szCs w:val="24"/>
          <w:w w:val="100"/>
          <w:spacing w:val="0"/>
          <w:color w:val="000000"/>
          <w:position w:val="0"/>
        </w:rPr>
        <w:t>Рассмотрев жалобу ООО «ДЖУЛИ», руководствуясь пунктом 1 части 3, части 15 статьи 99, части 8 статьи 106 Закона о контрактной системе, Приказом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УФАС России приняла</w:t>
      </w:r>
    </w:p>
    <w:p>
      <w:pPr>
        <w:pStyle w:val="Style22"/>
        <w:widowControl w:val="0"/>
        <w:keepNext w:val="0"/>
        <w:keepLines w:val="0"/>
        <w:shd w:val="clear" w:color="auto" w:fill="auto"/>
        <w:bidi w:val="0"/>
        <w:jc w:val="left"/>
        <w:spacing w:before="0" w:after="253" w:line="240" w:lineRule="exact"/>
        <w:ind w:left="4200" w:right="0" w:firstLine="0"/>
      </w:pPr>
      <w:r>
        <w:rPr>
          <w:rStyle w:val="CharStyle29"/>
        </w:rPr>
        <w:t>РЕШЕНИЕ:</w:t>
      </w:r>
    </w:p>
    <w:p>
      <w:pPr>
        <w:pStyle w:val="Style22"/>
        <w:widowControl w:val="0"/>
        <w:keepNext w:val="0"/>
        <w:keepLines w:val="0"/>
        <w:shd w:val="clear" w:color="auto" w:fill="auto"/>
        <w:bidi w:val="0"/>
        <w:jc w:val="both"/>
        <w:spacing w:before="0" w:after="240" w:line="307" w:lineRule="exact"/>
        <w:ind w:left="20" w:right="20" w:firstLine="700"/>
      </w:pPr>
      <w:r>
        <w:rPr>
          <w:lang w:val="ru-RU" w:eastAsia="ru-RU" w:bidi="ru-RU"/>
          <w:sz w:val="24"/>
          <w:szCs w:val="24"/>
          <w:w w:val="100"/>
          <w:spacing w:val="0"/>
          <w:color w:val="000000"/>
          <w:position w:val="0"/>
        </w:rPr>
        <w:t>Признать жалобу общества с ограниченной ответственностью «ДЖУЛИ» необоснованной.</w:t>
      </w:r>
    </w:p>
    <w:p>
      <w:pPr>
        <w:pStyle w:val="Style22"/>
        <w:widowControl w:val="0"/>
        <w:keepNext w:val="0"/>
        <w:keepLines w:val="0"/>
        <w:shd w:val="clear" w:color="auto" w:fill="auto"/>
        <w:bidi w:val="0"/>
        <w:jc w:val="both"/>
        <w:spacing w:before="0" w:after="594" w:line="307" w:lineRule="exact"/>
        <w:ind w:left="20" w:right="20" w:firstLine="700"/>
      </w:pPr>
      <w:r>
        <w:rPr>
          <w:lang w:val="ru-RU" w:eastAsia="ru-RU" w:bidi="ru-RU"/>
          <w:sz w:val="24"/>
          <w:szCs w:val="24"/>
          <w:w w:val="100"/>
          <w:spacing w:val="0"/>
          <w:color w:val="000000"/>
          <w:position w:val="0"/>
        </w:rPr>
        <w:t>Решение может быть обжаловано в Арбитражный суд Амурской области в течение трех месяцев со дня его принятия.</w:t>
      </w:r>
    </w:p>
    <w:p>
      <w:pPr>
        <w:pStyle w:val="Style22"/>
        <w:framePr w:h="245" w:wrap="around" w:vAnchor="text" w:hAnchor="margin" w:x="222" w:y="1"/>
        <w:widowControl w:val="0"/>
        <w:keepNext w:val="0"/>
        <w:keepLines w:val="0"/>
        <w:shd w:val="clear" w:color="auto" w:fill="auto"/>
        <w:bidi w:val="0"/>
        <w:jc w:val="left"/>
        <w:spacing w:before="0" w:after="0" w:line="240" w:lineRule="exact"/>
        <w:ind w:left="0" w:right="0" w:firstLine="0"/>
      </w:pPr>
      <w:r>
        <w:rPr>
          <w:rStyle w:val="CharStyle24"/>
          <w:spacing w:val="0"/>
        </w:rPr>
        <w:t>Председатель Комиссии:</w:t>
      </w:r>
    </w:p>
    <w:p>
      <w:pPr>
        <w:pStyle w:val="Style22"/>
        <w:widowControl w:val="0"/>
        <w:keepNext w:val="0"/>
        <w:keepLines w:val="0"/>
        <w:shd w:val="clear" w:color="auto" w:fill="auto"/>
        <w:bidi w:val="0"/>
        <w:jc w:val="both"/>
        <w:spacing w:before="0" w:after="327" w:line="240" w:lineRule="exact"/>
        <w:ind w:left="20" w:right="0" w:firstLine="0"/>
      </w:pPr>
      <w:r>
        <w:rPr>
          <w:lang w:val="ru-RU" w:eastAsia="ru-RU" w:bidi="ru-RU"/>
          <w:sz w:val="24"/>
          <w:szCs w:val="24"/>
          <w:w w:val="100"/>
          <w:spacing w:val="0"/>
          <w:color w:val="000000"/>
          <w:position w:val="0"/>
        </w:rPr>
        <w:t>М.М. Парнищева</w:t>
      </w:r>
    </w:p>
    <w:p>
      <w:pPr>
        <w:pStyle w:val="Style22"/>
        <w:framePr w:h="240" w:wrap="around" w:vAnchor="text" w:hAnchor="margin" w:x="227" w:y="1"/>
        <w:widowControl w:val="0"/>
        <w:keepNext w:val="0"/>
        <w:keepLines w:val="0"/>
        <w:shd w:val="clear" w:color="auto" w:fill="auto"/>
        <w:bidi w:val="0"/>
        <w:jc w:val="left"/>
        <w:spacing w:before="0" w:after="0" w:line="240" w:lineRule="exact"/>
        <w:ind w:left="0" w:right="0" w:firstLine="0"/>
      </w:pPr>
      <w:r>
        <w:rPr>
          <w:rStyle w:val="CharStyle24"/>
          <w:spacing w:val="0"/>
        </w:rPr>
        <w:t>Члены Комиссии:</w:t>
      </w:r>
    </w:p>
    <w:p>
      <w:pPr>
        <w:pStyle w:val="Style22"/>
        <w:widowControl w:val="0"/>
        <w:keepNext w:val="0"/>
        <w:keepLines w:val="0"/>
        <w:shd w:val="clear" w:color="auto" w:fill="auto"/>
        <w:bidi w:val="0"/>
        <w:jc w:val="both"/>
        <w:spacing w:before="0" w:after="0" w:line="590" w:lineRule="exact"/>
        <w:ind w:left="360" w:right="20" w:firstLine="0"/>
      </w:pPr>
      <w:r>
        <w:rPr>
          <w:lang w:val="ru-RU" w:eastAsia="ru-RU" w:bidi="ru-RU"/>
          <w:sz w:val="24"/>
          <w:szCs w:val="24"/>
          <w:w w:val="100"/>
          <w:spacing w:val="0"/>
          <w:color w:val="000000"/>
          <w:position w:val="0"/>
        </w:rPr>
        <w:t>Е.В. Стрелкова И.И. Левченко</w:t>
      </w:r>
    </w:p>
    <w:sectPr>
      <w:type w:val="continuous"/>
      <w:pgSz w:w="11906" w:h="16838"/>
      <w:pgMar w:top="738" w:left="798" w:right="798" w:bottom="494" w:header="0" w:footer="3" w:gutter="533"/>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7.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3.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5">
    <w:name w:val="Основной текст (2) + 13 pt,Интервал 0 pt"/>
    <w:basedOn w:val="CharStyle4"/>
    <w:rPr>
      <w:lang w:val="ru-RU" w:eastAsia="ru-RU" w:bidi="ru-RU"/>
      <w:sz w:val="26"/>
      <w:szCs w:val="26"/>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7"/>
      <w:szCs w:val="17"/>
      <w:rFonts w:ascii="Times New Roman" w:eastAsia="Times New Roman" w:hAnsi="Times New Roman" w:cs="Times New Roman"/>
    </w:rPr>
  </w:style>
  <w:style w:type="character" w:customStyle="1" w:styleId="CharStyle8">
    <w:name w:val="Основной текст (3) + Не полужирный"/>
    <w:basedOn w:val="CharStyle7"/>
    <w:rPr>
      <w:lang w:val="ru-RU" w:eastAsia="ru-RU" w:bidi="ru-RU"/>
      <w:b/>
      <w:bCs/>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 Полужирный"/>
    <w:basedOn w:val="CharStyle10"/>
    <w:rPr>
      <w:lang w:val="ru-RU" w:eastAsia="ru-RU" w:bidi="ru-RU"/>
      <w:b/>
      <w:bCs/>
      <w:w w:val="100"/>
      <w:spacing w:val="0"/>
      <w:color w:val="000000"/>
      <w:position w:val="0"/>
    </w:rPr>
  </w:style>
  <w:style w:type="character" w:customStyle="1" w:styleId="CharStyle12">
    <w:name w:val="Основной текст (4) + Полужирный"/>
    <w:basedOn w:val="CharStyle10"/>
    <w:rPr>
      <w:lang w:val="en-US" w:eastAsia="en-US" w:bidi="en-US"/>
      <w:b/>
      <w:bCs/>
      <w:w w:val="100"/>
      <w:spacing w:val="0"/>
      <w:color w:val="000000"/>
      <w:position w:val="0"/>
    </w:rPr>
  </w:style>
  <w:style w:type="character" w:customStyle="1" w:styleId="CharStyle14">
    <w:name w:val="Заголовок №1_"/>
    <w:basedOn w:val="DefaultParagraphFont"/>
    <w:link w:val="Style13"/>
    <w:rPr>
      <w:lang w:val="en-US" w:eastAsia="en-US" w:bidi="en-US"/>
      <w:b w:val="0"/>
      <w:bCs w:val="0"/>
      <w:i w:val="0"/>
      <w:iCs w:val="0"/>
      <w:u w:val="none"/>
      <w:strike w:val="0"/>
      <w:smallCaps w:val="0"/>
      <w:sz w:val="28"/>
      <w:szCs w:val="28"/>
      <w:rFonts w:ascii="Times New Roman" w:eastAsia="Times New Roman" w:hAnsi="Times New Roman" w:cs="Times New Roman"/>
      <w:w w:val="60"/>
      <w:spacing w:val="20"/>
    </w:rPr>
  </w:style>
  <w:style w:type="character" w:customStyle="1" w:styleId="CharStyle15">
    <w:name w:val="Заголовок №1"/>
    <w:basedOn w:val="CharStyle14"/>
    <w:rPr>
      <w:u w:val="single"/>
      <w:color w:val="000000"/>
      <w:position w:val="0"/>
    </w:rPr>
  </w:style>
  <w:style w:type="character" w:customStyle="1" w:styleId="CharStyle16">
    <w:name w:val="Заголовок №1 + Gulim,12 pt,Интервал 0 pt,Масштаб 100%"/>
    <w:basedOn w:val="CharStyle14"/>
    <w:rPr>
      <w:lang w:val="ru-RU" w:eastAsia="ru-RU" w:bidi="ru-RU"/>
      <w:u w:val="single"/>
      <w:sz w:val="24"/>
      <w:szCs w:val="24"/>
      <w:rFonts w:ascii="Gulim" w:eastAsia="Gulim" w:hAnsi="Gulim" w:cs="Gulim"/>
      <w:w w:val="100"/>
      <w:spacing w:val="10"/>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sz w:val="19"/>
      <w:szCs w:val="19"/>
      <w:rFonts w:ascii="Times New Roman" w:eastAsia="Times New Roman" w:hAnsi="Times New Roman" w:cs="Times New Roman"/>
    </w:rPr>
  </w:style>
  <w:style w:type="character" w:customStyle="1" w:styleId="CharStyle19">
    <w:name w:val="Основной текст (5) + 8,5 pt,Полужирный,Курсив,Интервал 0 pt"/>
    <w:basedOn w:val="CharStyle18"/>
    <w:rPr>
      <w:lang w:val="en-US" w:eastAsia="en-US" w:bidi="en-US"/>
      <w:b/>
      <w:bCs/>
      <w:i/>
      <w:iCs/>
      <w:sz w:val="17"/>
      <w:szCs w:val="17"/>
      <w:w w:val="100"/>
      <w:spacing w:val="-10"/>
      <w:color w:val="000000"/>
      <w:position w:val="0"/>
    </w:rPr>
  </w:style>
  <w:style w:type="character" w:customStyle="1" w:styleId="CharStyle21">
    <w:name w:val="Основной текст (6)_"/>
    <w:basedOn w:val="DefaultParagraphFont"/>
    <w:link w:val="Style20"/>
    <w:rPr>
      <w:b/>
      <w:bCs/>
      <w:i w:val="0"/>
      <w:iCs w:val="0"/>
      <w:u w:val="none"/>
      <w:strike w:val="0"/>
      <w:smallCaps w:val="0"/>
      <w:rFonts w:ascii="Times New Roman" w:eastAsia="Times New Roman" w:hAnsi="Times New Roman" w:cs="Times New Roman"/>
    </w:rPr>
  </w:style>
  <w:style w:type="character" w:customStyle="1" w:styleId="CharStyle23">
    <w:name w:val="Основной текст_"/>
    <w:basedOn w:val="DefaultParagraphFont"/>
    <w:link w:val="Style22"/>
    <w:rPr>
      <w:b w:val="0"/>
      <w:bCs w:val="0"/>
      <w:i w:val="0"/>
      <w:iCs w:val="0"/>
      <w:u w:val="none"/>
      <w:strike w:val="0"/>
      <w:smallCaps w:val="0"/>
      <w:rFonts w:ascii="Times New Roman" w:eastAsia="Times New Roman" w:hAnsi="Times New Roman" w:cs="Times New Roman"/>
    </w:rPr>
  </w:style>
  <w:style w:type="character" w:customStyle="1" w:styleId="CharStyle24">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6">
    <w:name w:val="Основной текст (7)_"/>
    <w:basedOn w:val="DefaultParagraphFont"/>
    <w:link w:val="Style25"/>
    <w:rPr>
      <w:b w:val="0"/>
      <w:bCs w:val="0"/>
      <w:i w:val="0"/>
      <w:iCs w:val="0"/>
      <w:u w:val="none"/>
      <w:strike w:val="0"/>
      <w:smallCaps w:val="0"/>
      <w:rFonts w:ascii="Gulim" w:eastAsia="Gulim" w:hAnsi="Gulim" w:cs="Gulim"/>
      <w:spacing w:val="10"/>
    </w:rPr>
  </w:style>
  <w:style w:type="character" w:customStyle="1" w:styleId="CharStyle27">
    <w:name w:val="Основной текст (7) + Интервал 0 pt"/>
    <w:basedOn w:val="CharStyle26"/>
    <w:rPr>
      <w:lang w:val="ru-RU" w:eastAsia="ru-RU" w:bidi="ru-RU"/>
      <w:sz w:val="24"/>
      <w:szCs w:val="24"/>
      <w:w w:val="100"/>
      <w:spacing w:val="-10"/>
      <w:color w:val="000000"/>
      <w:position w:val="0"/>
    </w:rPr>
  </w:style>
  <w:style w:type="character" w:customStyle="1" w:styleId="CharStyle28">
    <w:name w:val="Основной текст + Курсив"/>
    <w:basedOn w:val="CharStyle23"/>
    <w:rPr>
      <w:lang w:val="ru-RU" w:eastAsia="ru-RU" w:bidi="ru-RU"/>
      <w:i/>
      <w:iCs/>
      <w:sz w:val="24"/>
      <w:szCs w:val="24"/>
      <w:w w:val="100"/>
      <w:spacing w:val="0"/>
      <w:color w:val="000000"/>
      <w:position w:val="0"/>
    </w:rPr>
  </w:style>
  <w:style w:type="character" w:customStyle="1" w:styleId="CharStyle29">
    <w:name w:val="Основной текст + Интервал 2 pt"/>
    <w:basedOn w:val="CharStyle23"/>
    <w:rPr>
      <w:lang w:val="ru-RU" w:eastAsia="ru-RU" w:bidi="ru-RU"/>
      <w:sz w:val="24"/>
      <w:szCs w:val="24"/>
      <w:w w:val="100"/>
      <w:spacing w:val="50"/>
      <w:color w:val="000000"/>
      <w:position w:val="0"/>
    </w:rPr>
  </w:style>
  <w:style w:type="paragraph" w:customStyle="1" w:styleId="Style3">
    <w:name w:val="Основной текст (2)"/>
    <w:basedOn w:val="Normal"/>
    <w:link w:val="CharStyle4"/>
    <w:pPr>
      <w:widowControl w:val="0"/>
      <w:shd w:val="clear" w:color="auto" w:fill="FFFFFF"/>
      <w:jc w:val="center"/>
      <w:spacing w:before="240" w:after="60" w:line="298"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6">
    <w:name w:val="Основной текст (3)"/>
    <w:basedOn w:val="Normal"/>
    <w:link w:val="CharStyle7"/>
    <w:pPr>
      <w:widowControl w:val="0"/>
      <w:shd w:val="clear" w:color="auto" w:fill="FFFFFF"/>
      <w:jc w:val="center"/>
      <w:spacing w:before="60" w:line="221" w:lineRule="exact"/>
    </w:pPr>
    <w:rPr>
      <w:b/>
      <w:bCs/>
      <w:i w:val="0"/>
      <w:iCs w:val="0"/>
      <w:u w:val="none"/>
      <w:strike w:val="0"/>
      <w:smallCaps w:val="0"/>
      <w:sz w:val="17"/>
      <w:szCs w:val="17"/>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60" w:line="22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both"/>
      <w:outlineLvl w:val="0"/>
      <w:spacing w:before="60" w:after="180" w:line="0" w:lineRule="exact"/>
    </w:pPr>
    <w:rPr>
      <w:lang w:val="en-US" w:eastAsia="en-US" w:bidi="en-US"/>
      <w:b w:val="0"/>
      <w:bCs w:val="0"/>
      <w:i w:val="0"/>
      <w:iCs w:val="0"/>
      <w:u w:val="none"/>
      <w:strike w:val="0"/>
      <w:smallCaps w:val="0"/>
      <w:sz w:val="28"/>
      <w:szCs w:val="28"/>
      <w:rFonts w:ascii="Times New Roman" w:eastAsia="Times New Roman" w:hAnsi="Times New Roman" w:cs="Times New Roman"/>
      <w:w w:val="60"/>
      <w:spacing w:val="20"/>
    </w:rPr>
  </w:style>
  <w:style w:type="paragraph" w:customStyle="1" w:styleId="Style17">
    <w:name w:val="Основной текст (5)"/>
    <w:basedOn w:val="Normal"/>
    <w:link w:val="CharStyle18"/>
    <w:pPr>
      <w:widowControl w:val="0"/>
      <w:shd w:val="clear" w:color="auto" w:fill="FFFFFF"/>
      <w:jc w:val="both"/>
      <w:spacing w:before="18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spacing w:before="60" w:after="240" w:line="302" w:lineRule="exact"/>
    </w:pPr>
    <w:rPr>
      <w:b w:val="0"/>
      <w:bCs w:val="0"/>
      <w:i w:val="0"/>
      <w:iCs w:val="0"/>
      <w:u w:val="none"/>
      <w:strike w:val="0"/>
      <w:smallCaps w:val="0"/>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jc w:val="right"/>
      <w:spacing w:before="540" w:line="0" w:lineRule="exact"/>
    </w:pPr>
    <w:rPr>
      <w:b w:val="0"/>
      <w:bCs w:val="0"/>
      <w:i w:val="0"/>
      <w:iCs w:val="0"/>
      <w:u w:val="none"/>
      <w:strike w:val="0"/>
      <w:smallCaps w:val="0"/>
      <w:rFonts w:ascii="Gulim" w:eastAsia="Gulim" w:hAnsi="Gulim" w:cs="Gulim"/>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