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55"/>
        <w:ind w:left="0" w:right="2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15.02.2021 на действия - администрации МО Курганинский район при проведении закупки: (извещение № 0118300007320000315),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w w:val="100"/>
          <w:spacing w:val="0"/>
          <w:color w:val="000000"/>
          <w:position w:val="0"/>
        </w:rPr>
        <w:t>В соответствии с п.1 ч.11 ст.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20" w:right="20" w:firstLine="740"/>
      </w:pPr>
      <w:r>
        <w:rPr>
          <w:lang w:val="ru-RU" w:eastAsia="ru-RU" w:bidi="ru-RU"/>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20" w:right="20" w:firstLine="740"/>
      </w:pPr>
      <w:r>
        <w:rPr>
          <w:lang w:val="ru-RU" w:eastAsia="ru-RU" w:bidi="ru-RU"/>
          <w:w w:val="100"/>
          <w:spacing w:val="0"/>
          <w:color w:val="000000"/>
          <w:position w:val="0"/>
        </w:rPr>
        <w:t>Согласно ч.Ю ст.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jc w:val="both"/>
        <w:spacing w:before="0" w:after="0" w:line="298" w:lineRule="exact"/>
        <w:ind w:left="20" w:right="20" w:firstLine="740"/>
      </w:pPr>
      <w:r>
        <w:rPr>
          <w:lang w:val="ru-RU" w:eastAsia="ru-RU" w:bidi="ru-RU"/>
          <w:w w:val="100"/>
          <w:spacing w:val="0"/>
          <w:color w:val="000000"/>
          <w:position w:val="0"/>
        </w:rPr>
        <w:t xml:space="preserve">Согласно ч.б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w:t>
      </w:r>
      <w:r>
        <w:rPr>
          <w:rStyle w:val="CharStyle5"/>
        </w:rPr>
        <w:t>не позднее даты заключения контракта.</w:t>
      </w:r>
      <w:r>
        <w:rPr>
          <w:lang w:val="ru-RU" w:eastAsia="ru-RU" w:bidi="ru-RU"/>
          <w:w w:val="100"/>
          <w:spacing w:val="0"/>
          <w:color w:val="000000"/>
          <w:position w:val="0"/>
        </w:rPr>
        <w:t xml:space="preserve"> Контракт по закупке №0118300007320000315 заключен 13.02.2021г.</w:t>
      </w:r>
    </w:p>
    <w:p>
      <w:pPr>
        <w:pStyle w:val="Style3"/>
        <w:widowControl w:val="0"/>
        <w:keepNext w:val="0"/>
        <w:keepLines w:val="0"/>
        <w:shd w:val="clear" w:color="auto" w:fill="auto"/>
        <w:bidi w:val="0"/>
        <w:jc w:val="both"/>
        <w:spacing w:before="0" w:after="0" w:line="298" w:lineRule="exact"/>
        <w:ind w:left="20" w:right="20" w:firstLine="840"/>
      </w:pPr>
      <w:r>
        <w:rPr>
          <w:lang w:val="ru-RU" w:eastAsia="ru-RU" w:bidi="ru-RU"/>
          <w:w w:val="100"/>
          <w:spacing w:val="0"/>
          <w:color w:val="000000"/>
          <w:position w:val="0"/>
        </w:rPr>
        <w:t>Ст. 105 Закона о контрактной системе не предусмотрено обжалование действий заказчика при исполнении одностороннего отказа от исполнения контракта. Вопросы, связанные с исполнением контракта, при наличии разногласий, подлежат рассмотрению в судебном порядке.</w:t>
      </w:r>
    </w:p>
    <w:p>
      <w:pPr>
        <w:pStyle w:val="Style3"/>
        <w:widowControl w:val="0"/>
        <w:keepNext w:val="0"/>
        <w:keepLines w:val="0"/>
        <w:shd w:val="clear" w:color="auto" w:fill="auto"/>
        <w:bidi w:val="0"/>
        <w:jc w:val="both"/>
        <w:spacing w:before="0" w:after="0" w:line="341" w:lineRule="exact"/>
        <w:ind w:left="20" w:right="20" w:firstLine="840"/>
      </w:pPr>
      <w:r>
        <w:rPr>
          <w:lang w:val="ru-RU" w:eastAsia="ru-RU" w:bidi="ru-RU"/>
          <w:w w:val="100"/>
          <w:spacing w:val="0"/>
          <w:color w:val="000000"/>
          <w:position w:val="0"/>
        </w:rPr>
        <w:t>На основании изложенного, руководствуясь п.1), п.З) ч. 11 ст.105 Закона о контрактной системе, жалоба ООО «Стройклимат» подлежит возвращению.</w:t>
      </w:r>
    </w:p>
    <w:p>
      <w:pPr>
        <w:pStyle w:val="Style3"/>
        <w:widowControl w:val="0"/>
        <w:keepNext w:val="0"/>
        <w:keepLines w:val="0"/>
        <w:shd w:val="clear" w:color="auto" w:fill="auto"/>
        <w:bidi w:val="0"/>
        <w:jc w:val="both"/>
        <w:spacing w:before="0" w:after="0" w:line="341" w:lineRule="exact"/>
        <w:ind w:left="20" w:right="20" w:firstLine="840"/>
      </w:pPr>
      <w:r>
        <w:rPr>
          <w:lang w:val="ru-RU" w:eastAsia="ru-RU" w:bidi="ru-RU"/>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line="298" w:lineRule="exact"/>
        <w:ind w:left="20" w:right="20" w:firstLine="840"/>
      </w:pPr>
      <w:r>
        <w:rPr>
          <w:lang w:val="ru-RU" w:eastAsia="ru-RU" w:bidi="ru-RU"/>
          <w:w w:val="100"/>
          <w:spacing w:val="0"/>
          <w:color w:val="000000"/>
          <w:position w:val="0"/>
        </w:rPr>
        <w:t xml:space="preserve">Дополнительно сообщаем. Согласно ч.б ст. 106 Закона о контрактной системе </w:t>
      </w:r>
      <w:r>
        <w:rPr>
          <w:rStyle w:val="CharStyle5"/>
        </w:rPr>
        <w:t>рассмотрение жалобы не осуществляется в отношении результатов оценки заявок на</w:t>
      </w:r>
      <w:r>
        <w:rPr>
          <w:lang w:val="ru-RU" w:eastAsia="ru-RU" w:bidi="ru-RU"/>
          <w:w w:val="100"/>
          <w:spacing w:val="0"/>
          <w:color w:val="000000"/>
          <w:position w:val="0"/>
        </w:rPr>
        <w:t xml:space="preserve"> </w:t>
      </w:r>
      <w:r>
        <w:rPr>
          <w:rStyle w:val="CharStyle5"/>
        </w:rPr>
        <w:t>участие в конкурсе, в запросе предложений, окончательных предложений в</w:t>
      </w:r>
      <w:r>
        <w:rPr>
          <w:lang w:val="ru-RU" w:eastAsia="ru-RU" w:bidi="ru-RU"/>
          <w:w w:val="100"/>
          <w:spacing w:val="0"/>
          <w:color w:val="000000"/>
          <w:position w:val="0"/>
        </w:rPr>
        <w:t xml:space="preserve"> </w:t>
      </w:r>
      <w:r>
        <w:rPr>
          <w:rStyle w:val="CharStyle5"/>
        </w:rPr>
        <w:t>соответствии с указанными в пунктах 3 и 4 части 1 статьи 32 настоящего Федерального</w:t>
      </w:r>
      <w:r>
        <w:rPr>
          <w:lang w:val="ru-RU" w:eastAsia="ru-RU" w:bidi="ru-RU"/>
          <w:w w:val="100"/>
          <w:spacing w:val="0"/>
          <w:color w:val="000000"/>
          <w:position w:val="0"/>
        </w:rPr>
        <w:t xml:space="preserve"> </w:t>
      </w:r>
      <w:r>
        <w:rPr>
          <w:rStyle w:val="CharStyle5"/>
        </w:rPr>
        <w:t>закона критериями оценки этих заявок, окончательных предложений</w:t>
      </w:r>
      <w:r>
        <w:rPr>
          <w:lang w:val="ru-RU" w:eastAsia="ru-RU" w:bidi="ru-RU"/>
          <w:w w:val="100"/>
          <w:spacing w:val="0"/>
          <w:color w:val="000000"/>
          <w:position w:val="0"/>
        </w:rPr>
        <w:t>. Обжаловать такие результаты оценки заявок можно в судебном порядке.</w:t>
      </w:r>
    </w:p>
    <w:sectPr>
      <w:footnotePr>
        <w:pos w:val="pageBottom"/>
        <w:numFmt w:val="decimal"/>
        <w:numRestart w:val="continuous"/>
      </w:footnotePr>
      <w:type w:val="continuous"/>
      <w:pgSz w:w="11906" w:h="16838"/>
      <w:pgMar w:top="1490" w:left="1035" w:right="1035" w:bottom="14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312"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