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8" w:left="2520" w:right="8568" w:bottom="109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4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9" w:line="230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пр. Ленина, 59, г.Челябинск, 454091 тел. (351) 263-88-71, факс (351) 263-18-39 </w:t>
      </w:r>
      <w:r>
        <w:rPr>
          <w:rStyle w:val="CharStyle9"/>
        </w:rPr>
        <w:t xml:space="preserve">e-mail: </w:t>
      </w:r>
      <w:r>
        <w:fldChar w:fldCharType="begin"/>
      </w:r>
      <w:r>
        <w:rPr>
          <w:rStyle w:val="CharStyle9"/>
        </w:rPr>
        <w:instrText> HYPERLINK "mailto:to74@fas.gov.ru" </w:instrText>
      </w:r>
      <w:r>
        <w:fldChar w:fldCharType="separate"/>
      </w:r>
      <w:r>
        <w:rPr>
          <w:rStyle w:val="Hyperlink"/>
        </w:rPr>
        <w:t>to74@fas.gov.ru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"Джули"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620063, г. Екатеринбург, улица Чапаева, строение 14, корпус 3, часть помещения 19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type w:val="continuous"/>
          <w:pgSz w:w="11906" w:h="16838"/>
          <w:pgMar w:top="128" w:left="1133" w:right="955" w:bottom="1093" w:header="0" w:footer="3" w:gutter="0"/>
          <w:rtlGutter w:val="0"/>
          <w:cols w:num="2" w:space="720" w:equalWidth="0">
            <w:col w:w="3547" w:space="1469"/>
            <w:col w:w="4800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July096@yandex.ru</w:t>
      </w:r>
      <w:r>
        <w:fldChar w:fldCharType="end"/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tabs>
          <w:tab w:leader="none" w:pos="1819" w:val="right"/>
          <w:tab w:leader="none" w:pos="2174" w:val="left"/>
        </w:tabs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  <w:sectPr>
          <w:type w:val="continuous"/>
          <w:pgSz w:w="11906" w:h="16838"/>
          <w:pgMar w:top="128" w:left="1272" w:right="6888" w:bottom="1093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17.02.2021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№</w:t>
        <w:tab/>
        <w:t>ВЛ/1894/21</w:t>
      </w:r>
      <w:bookmarkEnd w:id="0"/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130" w:wrap="around" w:vAnchor="text" w:hAnchor="margin" w:x="1886" w:y="3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7"/>
        <w:framePr w:h="341" w:wrap="around" w:vAnchor="text" w:hAnchor="margin" w:x="3681" w:y="697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rStyle w:val="CharStyle19"/>
        </w:rPr>
        <w:t>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600" w:line="170" w:lineRule="exact"/>
        <w:ind w:left="60" w:right="0" w:firstLine="0"/>
      </w:pPr>
      <w:r>
        <w:rPr>
          <w:rStyle w:val="CharStyle8"/>
        </w:rPr>
        <w:t>На №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0" w:firstLine="0"/>
        <w:sectPr>
          <w:type w:val="continuous"/>
          <w:pgSz w:w="11906" w:h="16838"/>
          <w:pgMar w:top="128" w:left="884" w:right="8372" w:bottom="10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162-ж/2021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framePr w:h="241" w:wrap="around" w:vAnchor="text" w:hAnchor="margin" w:x="25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3"/>
          <w:b/>
          <w:bCs/>
          <w:spacing w:val="0"/>
        </w:rPr>
        <w:t>16 января 2021 года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552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Челябинск, пр. Ленина, 59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560"/>
        <w:sectPr>
          <w:type w:val="continuous"/>
          <w:pgSz w:w="11906" w:h="16838"/>
          <w:pgMar w:top="128" w:left="845" w:right="859" w:bottom="10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</w:t>
      </w:r>
      <w:r>
        <w:rPr>
          <w:rStyle w:val="CharStyle27"/>
        </w:rPr>
        <w:t>ици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25"/>
        <w:framePr w:w="1837" w:h="223" w:wrap="none" w:vAnchor="text" w:hAnchor="margin" w:x="246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8"/>
          <w:spacing w:val="0"/>
        </w:rPr>
        <w:t>Ливончик В.А.</w:t>
      </w:r>
    </w:p>
    <w:p>
      <w:pPr>
        <w:pStyle w:val="Style25"/>
        <w:framePr w:w="1702" w:h="521" w:wrap="none" w:vAnchor="text" w:hAnchor="margin" w:x="57" w:y="3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100" w:right="0" w:firstLine="0"/>
      </w:pPr>
      <w:r>
        <w:rPr>
          <w:rStyle w:val="CharStyle28"/>
          <w:spacing w:val="0"/>
        </w:rPr>
        <w:t>Председателя</w:t>
      </w:r>
    </w:p>
    <w:p>
      <w:pPr>
        <w:pStyle w:val="Style25"/>
        <w:framePr w:w="1702" w:h="521" w:wrap="none" w:vAnchor="text" w:hAnchor="margin" w:x="5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8"/>
          <w:spacing w:val="0"/>
        </w:rPr>
        <w:t>Комиссии:</w:t>
      </w:r>
    </w:p>
    <w:p>
      <w:pPr>
        <w:pStyle w:val="Style25"/>
        <w:framePr w:w="4491" w:h="1437" w:wrap="none" w:vAnchor="text" w:hAnchor="margin" w:x="52" w:y="1190"/>
        <w:tabs>
          <w:tab w:leader="none" w:pos="3522" w:val="right"/>
          <w:tab w:leader="none" w:pos="4079" w:val="right"/>
        </w:tabs>
        <w:widowControl w:val="0"/>
        <w:keepNext w:val="0"/>
        <w:keepLines w:val="0"/>
        <w:shd w:val="clear" w:color="auto" w:fill="auto"/>
        <w:bidi w:val="0"/>
        <w:spacing w:before="0" w:after="908" w:line="230" w:lineRule="exact"/>
        <w:ind w:left="100" w:right="0" w:firstLine="0"/>
      </w:pPr>
      <w:r>
        <w:rPr>
          <w:rStyle w:val="CharStyle28"/>
          <w:spacing w:val="0"/>
        </w:rPr>
        <w:t>Членов Комиссии:</w:t>
        <w:tab/>
        <w:t>Гареевой</w:t>
        <w:tab/>
        <w:t>Д.Ф.</w:t>
      </w:r>
    </w:p>
    <w:p>
      <w:pPr>
        <w:pStyle w:val="Style25"/>
        <w:framePr w:w="4491" w:h="1437" w:wrap="none" w:vAnchor="text" w:hAnchor="margin" w:x="52" w:y="1190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00" w:firstLine="0"/>
      </w:pPr>
      <w:r>
        <w:rPr>
          <w:rStyle w:val="CharStyle28"/>
          <w:spacing w:val="0"/>
        </w:rPr>
        <w:t>Воронковой Д.А.</w:t>
      </w:r>
    </w:p>
    <w:p>
      <w:pPr>
        <w:pStyle w:val="Style25"/>
        <w:numPr>
          <w:ilvl w:val="0"/>
          <w:numId w:val="1"/>
        </w:numPr>
        <w:framePr w:w="5101" w:h="3525" w:wrap="none" w:vAnchor="text" w:hAnchor="margin" w:x="5006" w:y="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00" w:right="100"/>
      </w:pPr>
      <w:r>
        <w:rPr>
          <w:rStyle w:val="CharStyle28"/>
          <w:spacing w:val="0"/>
        </w:rPr>
        <w:t xml:space="preserve"> заместителя руководителя управления - начальника отдела контроля закупок для государственных и муниципальных нужд Челябинского УФАС России;</w:t>
      </w:r>
    </w:p>
    <w:p>
      <w:pPr>
        <w:pStyle w:val="Style25"/>
        <w:numPr>
          <w:ilvl w:val="0"/>
          <w:numId w:val="1"/>
        </w:numPr>
        <w:framePr w:w="5101" w:h="3525" w:wrap="none" w:vAnchor="text" w:hAnchor="margin" w:x="5006" w:y="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00" w:right="100"/>
      </w:pPr>
      <w:r>
        <w:rPr>
          <w:rStyle w:val="CharStyle28"/>
          <w:spacing w:val="0"/>
        </w:rPr>
        <w:t xml:space="preserve"> ведущего специалиста-эксперта отдела контроля закупок для государственных и муниципальных нужд Челябинского УФАС России;</w:t>
      </w:r>
    </w:p>
    <w:p>
      <w:pPr>
        <w:pStyle w:val="Style25"/>
        <w:numPr>
          <w:ilvl w:val="0"/>
          <w:numId w:val="1"/>
        </w:numPr>
        <w:framePr w:w="5101" w:h="3525" w:wrap="none" w:vAnchor="text" w:hAnchor="margin" w:x="5006" w:y="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00" w:right="100"/>
      </w:pPr>
      <w:r>
        <w:rPr>
          <w:rStyle w:val="CharStyle28"/>
          <w:spacing w:val="0"/>
        </w:rPr>
        <w:t xml:space="preserve"> ведущего специалиста-эксперта отдела контроля закупок для государственных и муниципальных нужд Челябинского УФАС России,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21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08" w:left="826" w:right="826" w:bottom="108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86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«ДЖУЛИ» на действия Администрации Буранного сельского поселения Агаповского района Челябинской области при проведении электронного аукциона № 0169300028221000029 на выполнение работ по капитальному ремонту автодороги ул. Лазурная в п. Буранный Агаповского района (далее - аукцион),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center"/>
        <w:spacing w:before="0" w:after="252" w:line="240" w:lineRule="exact"/>
        <w:ind w:left="0" w:right="0" w:firstLine="0"/>
      </w:pPr>
      <w:r>
        <w:rPr>
          <w:rStyle w:val="CharStyle29"/>
          <w:b/>
          <w:bCs/>
        </w:rPr>
        <w:t>УСТАНОВИЛА: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20" w:right="20" w:firstLine="0"/>
        <w:sectPr>
          <w:type w:val="continuous"/>
          <w:pgSz w:w="11906" w:h="16838"/>
          <w:pgMar w:top="128" w:left="845" w:right="850" w:bottom="109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105 Федерального закона от 05.04.2013 № 44-ФЗ «О контрактной системе в сфере закупок товаров, работ, услуг для обеспечения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государственных и муниципальных нужд» (далее - Закон о контрактной системе)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оператора специализированной электронной площадки, </w:t>
      </w:r>
      <w:r>
        <w:rPr>
          <w:rStyle w:val="CharStyle27"/>
        </w:rPr>
        <w:t>если такие действия (бездействие) нарушают права и законные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интересы участника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Закон о контрактной системе предоставляет участникам закупки право на обжалование действий (бездействия) заказчика при условии, если такие действия (бездействия) нарушают права и законные интересы участника закупки на момент подачи жалобы.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Как следует из доводов жалобы заявителем обжалуется аукцион, предметом которого является выполнение работ по капитальному ремонту автодороги ул.Лазурная в п.Буранный Агаповского района (извещение № 0169300028221000029), при этом начальная (максимальная) цена контракта составляет 13 187 926,70 рублей.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 учетом частей 2, 2.1 статьи 52 Градостроительного кодекса РФ (далее - ГрК РФ), извещения об осуществлении закупки, документации о закупке, а также с учетом предмета закупки и начальной (максимальной) цены контракта обязательным требованием к участнику закупки является </w:t>
      </w:r>
      <w:r>
        <w:rPr>
          <w:rStyle w:val="CharStyle27"/>
        </w:rPr>
        <w:t>наличие выписки из реестра членов саморегулируемой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организации в области строительства, реконструкции, капитального ремонта, сноса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объектов капитального строительства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части 1 статьи 55.20 ГрК РФ национальные объединения саморегулируемых организаций являются общероссийскими негосударственными некоммерческими организациями, объединяющими саморегулируемые организации на основе обязательного членства, и создаются в форме ассоциации (союза).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пункта 8 части 8 статьи 55.20 ГрК РФ основной функцией национального объединения саморегулируемых организаций является ведение единого реестра членов саморегулируемых организаций, форма которого утверждается органом надзора за саморегулируемыми организациями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градостроительства, и предоставление по запросам заинтересованных лиц сведений из указанного реестра.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сведения о хозяйствующем субъекте, являющемся членом саморегулируемой организации в области строительства, реконструкции, капитального ремонта, сноса объектов капитального строительства, должны содержаться в едином реестре членов саморегулируемых организаций с учетом части 1, пункта 8 части 8 статьи 55.20 ГрК РФ.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сведениям, размещенным в едином реестре членов саморегулируемых организаций на сайте Ассоциации «Национальное объединение строителей» (НОСТРОЙ) </w:t>
      </w:r>
      <w:r>
        <w:fldChar w:fldCharType="begin"/>
      </w:r>
      <w:r>
        <w:rPr>
          <w:rStyle w:val="CharStyle30"/>
        </w:rPr>
        <w:instrText> HYPERLINK "http://reestr.nostroy.ru/" </w:instrText>
      </w:r>
      <w:r>
        <w:fldChar w:fldCharType="separate"/>
      </w:r>
      <w:r>
        <w:rPr>
          <w:rStyle w:val="Hyperlink"/>
        </w:rPr>
        <w:t>http://reestr.nostroy.ru/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сведения о членстве ООО «ДЖУЛИ» в саморегулируемой организации в области строительства, реконструкции, капитального ремонта, сноса объектов капитального строительства отсутствуют.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36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Указанные обстоятельства свидетельствуют об отсутствии у заявителя специальной правоспособности, которая позволила бы ему принять участие в закупке и претендовать на заключение контракта, что свидетельствует об отсутствии у заявителя материально</w:t>
        <w:softHyphen/>
        <w:t>правовой заинтересованности участия в закупки, в связи с чем права и законные интересы участника закупки не могут быть нарушены, что является основанием для возврата жалоба на основании пункта 1 части 11 статьи 105 Закона о контрактной системе.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290"/>
        <w:ind w:left="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Комиссия, руководствуясь пунктом 1 части 11 статьи 105 Закона о контрактной системе,</w:t>
      </w:r>
    </w:p>
    <w:p>
      <w:pPr>
        <w:pStyle w:val="Style33"/>
        <w:widowControl w:val="0"/>
        <w:keepNext/>
        <w:keepLines/>
        <w:shd w:val="clear" w:color="auto" w:fill="auto"/>
        <w:bidi w:val="0"/>
        <w:jc w:val="left"/>
        <w:spacing w:before="0" w:after="256" w:line="240" w:lineRule="exact"/>
        <w:ind w:left="4640" w:right="0" w:firstLine="0"/>
      </w:pPr>
      <w:bookmarkStart w:id="1" w:name="bookmark1"/>
      <w:r>
        <w:rPr>
          <w:rStyle w:val="CharStyle35"/>
          <w:b/>
          <w:bCs/>
        </w:rPr>
        <w:t>РЕШИЛА:</w:t>
      </w:r>
      <w:bookmarkEnd w:id="1"/>
    </w:p>
    <w:p>
      <w:pPr>
        <w:pStyle w:val="Style25"/>
        <w:tabs>
          <w:tab w:leader="none" w:pos="4024" w:val="center"/>
          <w:tab w:leader="none" w:pos="4522" w:val="center"/>
          <w:tab w:leader="none" w:pos="5777" w:val="center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Возвратить жалобу ООО «ДЖУЛИ» на действия Администрации Буранного сельского поселения Агаповского района Челябинской области и при проведении электронного аукциона № 0169300028221000029 на выполнение работ по капитальному ремонту автодороги ул. Лазурная</w:t>
        <w:tab/>
        <w:t>в п.</w:t>
        <w:tab/>
        <w:t>Буранный</w:t>
        <w:tab/>
        <w:t>Агаповского района.</w:t>
      </w:r>
    </w:p>
    <w:p>
      <w:pPr>
        <w:pStyle w:val="Style25"/>
        <w:tabs>
          <w:tab w:leader="none" w:pos="4189" w:val="center"/>
          <w:tab w:leader="none" w:pos="4109" w:val="center"/>
          <w:tab w:leader="none" w:pos="5102" w:val="center"/>
          <w:tab w:leader="none" w:pos="5777" w:val="center"/>
          <w:tab w:leader="none" w:pos="6349" w:val="center"/>
          <w:tab w:leader="none" w:pos="7061" w:val="center"/>
          <w:tab w:leader="none" w:pos="8091" w:val="lef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</w:t>
        <w:tab/>
        <w:t>14</w:t>
        <w:tab/>
        <w:t>статьи</w:t>
        <w:tab/>
        <w:t>105</w:t>
        <w:tab/>
        <w:t>Закона</w:t>
        <w:tab/>
        <w:t>о</w:t>
        <w:tab/>
        <w:t>контрактной</w:t>
        <w:tab/>
        <w:t>системе решение о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45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возврате жалобы может быть обжаловано в судебном порядке.</w:t>
      </w:r>
    </w:p>
    <w:p>
      <w:pPr>
        <w:pStyle w:val="Style25"/>
        <w:tabs>
          <w:tab w:leader="none" w:pos="7954" w:val="left"/>
        </w:tabs>
        <w:widowControl w:val="0"/>
        <w:keepNext w:val="0"/>
        <w:keepLines w:val="0"/>
        <w:shd w:val="clear" w:color="auto" w:fill="auto"/>
        <w:bidi w:val="0"/>
        <w:spacing w:before="0" w:after="0" w:line="9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В.А. Ливончик</w:t>
      </w:r>
    </w:p>
    <w:p>
      <w:pPr>
        <w:pStyle w:val="Style25"/>
        <w:tabs>
          <w:tab w:leader="none" w:pos="7954" w:val="left"/>
        </w:tabs>
        <w:widowControl w:val="0"/>
        <w:keepNext w:val="0"/>
        <w:keepLines w:val="0"/>
        <w:shd w:val="clear" w:color="auto" w:fill="auto"/>
        <w:bidi w:val="0"/>
        <w:spacing w:before="0" w:after="0" w:line="9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Д.Ф. Гареева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7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Д.А. Воронкова</w:t>
      </w:r>
    </w:p>
    <w:sectPr>
      <w:pgSz w:w="11906" w:h="16838"/>
      <w:pgMar w:top="983" w:left="851" w:right="841" w:bottom="18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-1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(6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4"/>
    </w:rPr>
  </w:style>
  <w:style w:type="character" w:customStyle="1" w:styleId="CharStyle16">
    <w:name w:val="Основной текст (6) Exact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(7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19">
    <w:name w:val="Основной текст (7) Exact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3">
    <w:name w:val="Основной текст (8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24">
    <w:name w:val="Основной текст (8)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7">
    <w:name w:val="Основной текст"/>
    <w:basedOn w:val="CharStyle2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character" w:customStyle="1" w:styleId="CharStyle29">
    <w:name w:val="Основной текст (8) + Интервал 3 pt"/>
    <w:basedOn w:val="CharStyle24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30">
    <w:name w:val="Основной текст"/>
    <w:basedOn w:val="CharStyle2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Основной текст (9)_"/>
    <w:basedOn w:val="DefaultParagraphFont"/>
    <w:link w:val="Style31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4">
    <w:name w:val="Заголовок №2_"/>
    <w:basedOn w:val="DefaultParagraphFont"/>
    <w:link w:val="Style3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5">
    <w:name w:val="Заголовок №2 + Интервал 3 pt"/>
    <w:basedOn w:val="CharStyle34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line="24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4"/>
    </w:rPr>
  </w:style>
  <w:style w:type="paragraph" w:customStyle="1" w:styleId="Style17">
    <w:name w:val="Основной текст (7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before="660"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2">
    <w:name w:val="Основной текст (8)"/>
    <w:basedOn w:val="Normal"/>
    <w:link w:val="CharStyle24"/>
    <w:pPr>
      <w:widowControl w:val="0"/>
      <w:shd w:val="clear" w:color="auto" w:fill="FFFFFF"/>
      <w:jc w:val="right"/>
      <w:spacing w:after="6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jc w:val="both"/>
      <w:spacing w:before="660" w:line="302" w:lineRule="exact"/>
      <w:ind w:hanging="2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1">
    <w:name w:val="Основной текст (9)"/>
    <w:basedOn w:val="Normal"/>
    <w:link w:val="CharStyle32"/>
    <w:pPr>
      <w:widowControl w:val="0"/>
      <w:shd w:val="clear" w:color="auto" w:fill="FFFFFF"/>
      <w:jc w:val="both"/>
      <w:spacing w:before="240" w:after="240" w:line="302" w:lineRule="exact"/>
      <w:ind w:firstLine="72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3">
    <w:name w:val="Заголовок №2"/>
    <w:basedOn w:val="Normal"/>
    <w:link w:val="CharStyle34"/>
    <w:pPr>
      <w:widowControl w:val="0"/>
      <w:shd w:val="clear" w:color="auto" w:fill="FFFFFF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