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67" w:left="2545" w:right="8381" w:bottom="176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9" w:line="270" w:lineRule="exact"/>
        <w:ind w:left="0" w:right="0" w:firstLine="0"/>
      </w:pPr>
      <w:r>
        <w:rPr>
          <w:rStyle w:val="CharStyle5"/>
          <w:b/>
          <w:bCs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Забайкальскому краю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1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" w:line="260" w:lineRule="exact"/>
        <w:ind w:left="1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17.02.2021 № 04-03- </w:t>
      </w:r>
      <w:r>
        <w:rPr>
          <w:rStyle w:val="CharStyle8"/>
        </w:rPr>
        <w:t>$%/*</w:t>
      </w:r>
    </w:p>
    <w:p>
      <w:pPr>
        <w:pStyle w:val="Style6"/>
        <w:tabs>
          <w:tab w:leader="none" w:pos="2661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«РЕНЕССАНС-МЕД»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3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129164, г.Москва, ул. Ярославская, д.8, корпус 7, этаж 2 пом.205/2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0" w:right="0" w:firstLine="0"/>
        <w:sectPr>
          <w:type w:val="continuous"/>
          <w:pgSz w:w="11906" w:h="16838"/>
          <w:pgMar w:top="1667" w:left="896" w:right="1465" w:bottom="1761" w:header="0" w:footer="3" w:gutter="0"/>
          <w:rtlGutter w:val="0"/>
          <w:cols w:num="2" w:space="119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>e-mail :</w:t>
      </w:r>
      <w:r>
        <w:fldChar w:fldCharType="begin"/>
      </w:r>
      <w:r>
        <w:rPr>
          <w:color w:val="000000"/>
        </w:rPr>
        <w:instrText> HYPERLINK "mailto:mail@metallstroy38.ru"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mail@metallstroy38.ru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tender@metal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stroy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</w:t>
      </w:r>
      <w:r>
        <w:rPr>
          <w:lang w:val="en-US" w:eastAsia="en-US" w:bidi="en-US"/>
          <w:w w:val="100"/>
          <w:spacing w:val="0"/>
          <w:color w:val="000000"/>
          <w:position w:val="0"/>
        </w:rPr>
        <w:t>8. ru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13" w:line="2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отказе в рассмотрении жалобы №075/06/33-82/2021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«РЕНЕСАНС-МЕД» (от 16.02.2021)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ГУЗ «краевая клиническая больница», уполномоченным учреждением ГКУ «Забайкальский центр государственных закупок» при проведении электронного аукциона «Поставка расходных материалов для электрохирургического оборудования Валлилаб, имеющегося у заказчика (434- ЭА)» (реестровый №0891200000621000412), Управление Федеральной антимонопольной службы по Забайкальскому краю сообщает: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105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жалоба на положения документации о закупке, извещения о проведении запроса котировок может быть подана любым участником закупки до окончания установленного срока подачи заявок.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информации, опубликованной в ЕИС, дата и время окончания срока подачи заявок на участие в электронном аукционе 16.02.2021 в 07:00. Ваша жалоба поступила 16.02.2021 в 12:52 (вх. от 16.02.2021 №1056), т.е. подана за сроком обжалования.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 части 11 статьи 105 Закона о контрактной системе жалоба возвращается подавшему ее лицу без рассмотрения в случае, если подана по истечении срока, предусмотренного статьей 105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34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14 статьи 105 Закона о контрактной системе, решение о возвращении жалобы может быть обжаловано в судебном порядке.</w:t>
      </w:r>
    </w:p>
    <w:p>
      <w:pPr>
        <w:pStyle w:val="Style9"/>
        <w:framePr w:h="218" w:wrap="around" w:vAnchor="text" w:hAnchor="margin" w:x="8197" w:y="30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1"/>
          <w:spacing w:val="0"/>
        </w:rPr>
        <w:t>А.В. Горбунова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20" w:right="50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Забайкальского У ФАС России</w:t>
      </w:r>
      <w:r>
        <w:br w:type="page"/>
      </w:r>
    </w:p>
    <w:sectPr>
      <w:type w:val="continuous"/>
      <w:pgSz w:w="11906" w:h="16838"/>
      <w:pgMar w:top="1667" w:left="943" w:right="893" w:bottom="176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12 pt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3) + 13 pt,Полужирный,Курсив,Интервал -2 pt"/>
    <w:basedOn w:val="CharStyle7"/>
    <w:rPr>
      <w:lang w:val="ru-RU" w:eastAsia="ru-RU" w:bidi="ru-RU"/>
      <w:b/>
      <w:bCs/>
      <w:i/>
      <w:iCs/>
      <w:sz w:val="26"/>
      <w:szCs w:val="26"/>
      <w:w w:val="100"/>
      <w:spacing w:val="-5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99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240" w:after="240" w:line="234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before="60" w:after="24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