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010/06/105-68/2021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5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04-18/11-2021</w:t>
      </w:r>
    </w:p>
    <w:p>
      <w:pPr>
        <w:pStyle w:val="Style3"/>
        <w:framePr w:w="4811" w:h="2304" w:wrap="around" w:vAnchor="text" w:hAnchor="margin" w:x="-414" w:y="16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  <w:spacing w:val="0"/>
        </w:rPr>
        <w:t xml:space="preserve">ФЕДЕРАЛЬНАЯ АНТИМОНОПОЛЬНАЯ </w:t>
      </w:r>
      <w:r>
        <w:rPr>
          <w:rStyle w:val="CharStyle6"/>
          <w:b w:val="0"/>
          <w:bCs w:val="0"/>
          <w:spacing w:val="0"/>
        </w:rPr>
        <w:t>СЛУЖБА</w:t>
      </w:r>
    </w:p>
    <w:p>
      <w:pPr>
        <w:pStyle w:val="Style7"/>
        <w:framePr w:w="4811" w:h="2304" w:wrap="around" w:vAnchor="text" w:hAnchor="margin" w:x="-414" w:y="169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0" w:firstLine="0"/>
      </w:pPr>
      <w:r>
        <w:rPr>
          <w:rStyle w:val="CharStyle9"/>
          <w:spacing w:val="30"/>
        </w:rPr>
        <w:t xml:space="preserve">УПРАВЛЕНИЕ </w:t>
      </w:r>
      <w:r>
        <w:rPr>
          <w:rStyle w:val="CharStyle10"/>
          <w:spacing w:val="0"/>
        </w:rPr>
        <w:t>Федеральной антимонопольной службы по Республике Карелия</w:t>
      </w:r>
    </w:p>
    <w:p>
      <w:pPr>
        <w:pStyle w:val="Style11"/>
        <w:framePr w:w="4811" w:h="2304" w:wrap="around" w:vAnchor="text" w:hAnchor="margin" w:x="-414" w:y="16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3"/>
          <w:spacing w:val="0"/>
        </w:rPr>
        <w:t xml:space="preserve">наб. Варкауса. 1 а, </w:t>
      </w:r>
      <w:r>
        <w:rPr>
          <w:rStyle w:val="CharStyle14"/>
          <w:spacing w:val="0"/>
        </w:rPr>
        <w:t xml:space="preserve">г. </w:t>
      </w:r>
      <w:r>
        <w:rPr>
          <w:rStyle w:val="CharStyle13"/>
          <w:spacing w:val="0"/>
        </w:rPr>
        <w:t>Петрозаводск.</w:t>
      </w:r>
    </w:p>
    <w:p>
      <w:pPr>
        <w:pStyle w:val="Style11"/>
        <w:framePr w:w="4811" w:h="2304" w:wrap="around" w:vAnchor="text" w:hAnchor="margin" w:x="-414" w:y="16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3"/>
          <w:spacing w:val="0"/>
        </w:rPr>
        <w:t>Республика Карелия. 18503</w:t>
      </w:r>
      <w:r>
        <w:rPr>
          <w:rStyle w:val="CharStyle14"/>
          <w:spacing w:val="0"/>
        </w:rPr>
        <w:t xml:space="preserve">1 </w:t>
      </w:r>
      <w:r>
        <w:rPr>
          <w:rStyle w:val="CharStyle13"/>
          <w:spacing w:val="0"/>
        </w:rPr>
        <w:t xml:space="preserve">тел/факс (8142) 78-44-30 </w:t>
      </w:r>
      <w:r>
        <w:rPr>
          <w:rStyle w:val="CharStyle13"/>
          <w:lang w:val="en-US" w:eastAsia="en-US" w:bidi="en-US"/>
          <w:spacing w:val="0"/>
        </w:rPr>
        <w:t xml:space="preserve">e-mail: to </w:t>
      </w:r>
      <w:r>
        <w:fldChar w:fldCharType="begin"/>
      </w:r>
      <w:r>
        <w:rPr>
          <w:rStyle w:val="CharStyle13"/>
        </w:rPr>
        <w:instrText> HYPERLINK "mailto:10@fas.gov.ru" </w:instrText>
      </w:r>
      <w:r>
        <w:fldChar w:fldCharType="separate"/>
      </w:r>
      <w:r>
        <w:rPr>
          <w:rStyle w:val="Hyperlink"/>
          <w:spacing w:val="0"/>
        </w:rPr>
        <w:t>1</w:t>
      </w:r>
      <w:r>
        <w:rPr>
          <w:rStyle w:val="Hyperlink"/>
          <w:lang w:val="en-US" w:eastAsia="en-US" w:bidi="en-US"/>
          <w:spacing w:val="0"/>
        </w:rPr>
        <w:t>0@fas.gov.ru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118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службы исполнения наказаний по РК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2" w:line="278" w:lineRule="exact"/>
        <w:ind w:left="118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Жуковского, д. 32а, г. Петрозаводск, 185013 </w:t>
      </w:r>
      <w:r>
        <w:fldChar w:fldCharType="begin"/>
      </w:r>
      <w:r>
        <w:rPr>
          <w:color w:val="000000"/>
        </w:rPr>
        <w:instrText> HYPERLINK "mailto:ufsin.tyl@mail.ru"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ufsin.tyl@mail.ru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1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1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«Восточная угольная компания»</w:t>
      </w:r>
    </w:p>
    <w:p>
      <w:pPr>
        <w:pStyle w:val="Style7"/>
        <w:tabs>
          <w:tab w:leader="none" w:pos="11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120" w:right="0" w:firstLine="0"/>
      </w:pPr>
      <w:r>
        <w:rPr>
          <w:rStyle w:val="CharStyle18"/>
        </w:rPr>
        <w:t>,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ул. Мусоргского, д. 26а, офис 308,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2" w:line="230" w:lineRule="exact"/>
        <w:ind w:left="220" w:right="0" w:firstLine="0"/>
      </w:pPr>
      <w:r>
        <w:rPr>
          <w:rStyle w:val="CharStyle19"/>
        </w:rPr>
        <w:t xml:space="preserve">_ГЛ_0/ </w:t>
      </w:r>
      <w:r>
        <w:rPr>
          <w:rStyle w:val="CharStyle20"/>
        </w:rPr>
        <w:t>ik</w:t>
      </w:r>
      <w:r>
        <w:rPr>
          <w:rStyle w:val="CharStyle21"/>
        </w:rPr>
        <w:t xml:space="preserve"> </w:t>
      </w:r>
      <w:r>
        <w:rPr>
          <w:rStyle w:val="CharStyle22"/>
        </w:rPr>
        <w:t>№</w:t>
      </w:r>
      <w:r>
        <w:rPr>
          <w:rStyle w:val="CharStyle23"/>
        </w:rPr>
        <w:t xml:space="preserve"> </w:t>
      </w:r>
      <w:r>
        <w:rPr>
          <w:rStyle w:val="CharStyle24"/>
        </w:rPr>
        <w:t>О^О/06//о</w:t>
      </w:r>
      <w:r>
        <w:rPr>
          <w:rStyle w:val="CharStyle25"/>
        </w:rPr>
        <w:t>$--68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w w:val="100"/>
          <w:spacing w:val="0"/>
          <w:color w:val="000000"/>
          <w:position w:val="0"/>
        </w:rPr>
        <w:t>_ Пенза, 440066</w:t>
      </w:r>
    </w:p>
    <w:p>
      <w:pPr>
        <w:pStyle w:val="Style7"/>
        <w:tabs>
          <w:tab w:leader="none" w:pos="2122" w:val="left"/>
          <w:tab w:leader="none" w:pos="75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152" w:line="230" w:lineRule="exact"/>
        <w:ind w:left="120" w:right="0" w:firstLine="0"/>
      </w:pPr>
      <w:r>
        <w:rPr>
          <w:rStyle w:val="CharStyle26"/>
        </w:rPr>
        <w:t xml:space="preserve">На </w:t>
      </w:r>
      <w:r>
        <w:rPr>
          <w:rStyle w:val="CharStyle22"/>
        </w:rPr>
        <w:t>№</w:t>
        <w:tab/>
      </w:r>
      <w:r>
        <w:rPr>
          <w:rStyle w:val="CharStyle27"/>
        </w:rPr>
        <w:t>от</w:t>
        <w:tab/>
      </w:r>
      <w:r>
        <w:fldChar w:fldCharType="begin"/>
      </w:r>
      <w:r>
        <w:rPr>
          <w:color w:val="000000"/>
        </w:rPr>
        <w:instrText> HYPERLINK "mailto:info@east-coal.com"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info@east-coal.com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3680" w:right="32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010/06/105-68/2021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80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Петрозаводск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4" w:line="288" w:lineRule="exact"/>
        <w:ind w:left="20" w:right="3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«12» февраля 2021 года Решение в полном объеме изготовлено «17» февраля 2021 года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3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3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Петров М.С. - заместитель председателя Комиссии, заместитель руководителя, начальник отдела контроля органов власти и закупок Карельского У ФАС России;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Калоева М.В. - член Комиссии, главный специалист-эксперт отдела контроля органов власти и закупок Карельского У ФАС России;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40" w:line="288" w:lineRule="exact"/>
        <w:ind w:left="20" w:right="3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Лайдинен О.В. - член Комиссии, ведущий специалист-эксперт отдела контроля органов власти и закупок Карельского У ФАС России,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3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участии представителей Управления Федеральной службы исполнения наказаний по Республике Карелия Григорович С.В., Агашко И.В. (копии доверенностей в материалах дела) посредством видеоконференцсвязи,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52" w:line="293" w:lineRule="exact"/>
        <w:ind w:left="20" w:right="3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участии представителя ООО «Восточная угольная компания» Барынкина С.И. (копия доверенности в материалах дела) посредством видеоконференцсвязи;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3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«Восточная угольная компания» на действия заказчика - Управления Федеральной службы исполнения наказаний по Республике Карелия при проведении электронного аукциона на поставку каменного угля (извещение № 0106100000221000012) (далее - аукцион) и в результате осуществления внеплановой проверки в соответствии с частью 15 статьи 99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 (зарегистрировано в Минюсте России 27.02.2015 № 36262),</w:t>
      </w:r>
    </w:p>
    <w:p>
      <w:pPr>
        <w:pStyle w:val="Style28"/>
        <w:tabs>
          <w:tab w:leader="none" w:pos="9661" w:val="right"/>
        </w:tabs>
        <w:widowControl w:val="0"/>
        <w:keepNext/>
        <w:keepLines/>
        <w:shd w:val="clear" w:color="auto" w:fill="auto"/>
        <w:bidi w:val="0"/>
        <w:spacing w:before="0" w:after="0" w:line="380" w:lineRule="exact"/>
        <w:ind w:left="788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005292</w:t>
      </w:r>
      <w:r>
        <w:rPr>
          <w:rStyle w:val="CharStyle30"/>
        </w:rPr>
        <w:tab/>
        <w:t>&amp;</w:t>
      </w:r>
      <w:bookmarkEnd w:id="0"/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5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жалобы, при проведении закупки Заказчиком нарушены положения статьи 8 Закона о контрактной системе, поскольку в документации об аукционе содержится требование о предоставлении при поставке товара удостоверения о качестве каменного угля по форме УПД-35, которое ограничивает количество участников закупки, планирующих поставить товар иностранного происхождения.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«Восточная угольная компания» просит признать жалобу обоснованной, выдать предписание об устранении нарушения законодательства.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 в письменных пояснениях от 11.02.2021, от 12.02.2021, а также на заседании Комиссии Карельского У ФАС России, с доводами Заявителя не согласились, просили признать жалобу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29.01.2021 Заказчик разместил извещение о проведении электронного аукциона на поставку угля каменного для нужд УФСИН России по Республике Карелия (№0106100000221000012) и документацию об электронном аукционе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сайте электронной площадки АО «Сбербанк-АСТ».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извещения: 0106100000221000012.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Краткое наименование объекта закупки: уголь каменный.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Способ закупки: электронный аукцион.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площадки: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http://www.sberbank-ast.ru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 Управление Федеральной службы исполнения наказаний по Республике Карелия.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контракта: 13 000 000,00 рублей.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рассмотрения заявок от 08.02.2021 №0106100000221000012-1 в адрес Заказчика поступили 4 (четыре) заявки, зарегистрированные оператором под идентификационными номерами: №166, №156, №76, №194 и признанные аукционной комиссией соответствующими требованиям Закона о контрактной системе и документации об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12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от 12.02.2021 №0106100000221000012-3 заявка участника № 166 ООО «Восточная угольная компания» признана несоответствующей требованиям Закона о контрактной системе.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материалы, заслушав пояснения представителей Заявителя и Заказчика, Комиссия Карельского УФАС России пришла к следующим выводам: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59 Закона о контрактной системе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5 статьи 63 Закона о контрактной системе в извещении о проведении аукциона заказчик указывает информацию, предусмотренную статьей 42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статьи 42 Закона о контрактной системе, в извещении об осуществлении закупки должна содержаться, если иное не предусмотрено Законом о контрактной системе, следующая информация: краткое изложение условий контракта, содержащее наименование и описание объекта закупки с учетом требований, предусмотренных статьей 33 Закона о контрактной системе, информация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Частью 1 статьи 67 Закона о контрактной системе установлено, что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</w:t>
      </w:r>
      <w:r>
        <w:rPr>
          <w:rStyle w:val="CharStyle31"/>
        </w:rPr>
        <w:t xml:space="preserve">требованиям, установленным документацией о таком аукционе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отношении закупаемых товаров, работ, услуг.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Карельского УФАС России установлено, что пункт 2.3 документации об аукционе содержит следующие требования к составу первой части заявки на участие в электронном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Первая часть заявки на участие в электронном аукционе должна содержать следующие сведения: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конкретные показатели товара, соответствующие значениям, установленным в документации об электронном аукционе,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указание на товарный знак (при наличии);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страны происхождения товара.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 3.2 документации об аукционе содержит инструкцию по заполнению первой части заявки. В первой части заявки участник электронного аукциона: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дает согласие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указывает товарный знак (при наличии), конкретные показатели предлагаемого товара в соответствии со значениями, установленными в Техническом задании (Приложение №1 к аукционной документации);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параметр фракции (размера кусков), будут считаться указанными конкретно, в том числе при использовании слов «от» и «до», с использованием диапазона значений, но не выходящим за пределы установленные заказчиком, в соответствии с ГОСТ 19242-73;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параметр «Поставке подлежит уголь, срок добычи которого на день поставки» будет считаться конкретным, в том числе с использованием слова «не более» при указании в заявке нижнего порога соответствующего значения, указанного в техническом задании (например, поставке подлежит уголь, срок добычи которого на день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поставки не более 8 месяцев), в соответствии с Приложением № 1 к Федеральным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нормам и правилам в области промышленной безопасности «Правила безопасности при обогащении и брикетировании углей», утвержденным приказом Федеральной службы по экологическому, технологическому и атомному надзору от 20 ноября 2017 г. № 487, с учетом срока предстоящего хранения на складе Заказчика. Отсчет срока действия данного показателя определяется с момента (даты) выдачи удостоверения качества угля по </w:t>
      </w:r>
      <w:r>
        <w:rPr>
          <w:rStyle w:val="CharStyle32"/>
        </w:rPr>
        <w:t>форме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УПД-35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конкретную партию поставляемого угля, либо иного документа позволяющего определить дату добычи угля.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параметр «низшая теплота сгорания» будет считаться конкретным, при указании в заявке нижнего порога соответствующего значения, указанного в техническом задании а также с использовании слов «от» и «до» (например от 5200 до 5400 ккал/кг) и с использованием диапазона значений (например 5200 - 5400 ккал/кг). Указание данного параметра необходимо заказчику в связи с тем, что минимальное значение данного показателя для технической документации определено расчетным и опытным путем в процессе эксплуатации котельных, с учетом утвержденных для каждого котлоагрегата нормы расхода топлива, их КПД и способа загрузки угля, а так же согласно утвержденных заказчику главным распорядителем бюджетных средств норм расхода котельно-печного топлива. Данный параметр определяется в соответствии с документом, удостоверяющим качество поставляемого поставщиком угля </w:t>
      </w:r>
      <w:r>
        <w:rPr>
          <w:rStyle w:val="CharStyle32"/>
        </w:rPr>
        <w:t>формы УПД-35</w:t>
      </w:r>
      <w:r>
        <w:rPr>
          <w:lang w:val="ru-RU" w:eastAsia="ru-RU" w:bidi="ru-RU"/>
          <w:w w:val="100"/>
          <w:spacing w:val="0"/>
          <w:color w:val="000000"/>
          <w:position w:val="0"/>
        </w:rPr>
        <w:t>. либо иного документа подтверждающего проведение лабораторных исследований качественных характеристик поставляемого товара;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зольность, массовая доля общей серы, будут считаться конкретными, при указании в заявке соответствующего значения, указанного в техническом задании в соответствии с ГОСТ 32464 - 2013, а также с использованием слов «от» и «до» (например от 0,3 до 0,8 %) или с использованием диапазона значений (например 0,3-0,8 %);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Параметр «Обогащение» указывается конкретно.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техническому заданию, поставляемый товар должен иметь удостоверение качества (Форма УПД-35). Удостоверение качества (Форма УПД-35) предоставляется в оригинальном экземпляре или в виде копии, заверенной инспекционной компанией.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пунктам 2.2, 2.9 проекта государственного контракта, качество продукции, подлежащей поставке, проверяется службой технического контроля «Поставщика» на соответствие ее требованиям ГОСТов, стандартов, техническим условиям и подтверждается документами о качестве удостоверение качества </w:t>
      </w:r>
      <w:r>
        <w:rPr>
          <w:rStyle w:val="CharStyle32"/>
        </w:rPr>
        <w:t>(Форма УПД-35)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При поставке каждая партия товара должна сопровождаться актом приема-передачи, счетом (счетом-фактурой), товарной накладной (в 3-х экземплярах), документом, подтверждающим качество продукции в соответствии с требованиями действующего законодательства Российской Федерации (удостоверение качества по </w:t>
      </w:r>
      <w:r>
        <w:rPr>
          <w:rStyle w:val="CharStyle32"/>
        </w:rPr>
        <w:t>форме УПД-35)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поступившего 03.02.2021 запроса о разъяснении положений документации в части удостоверения о качестве угля, Заказчиком 04.02.2021 было дано разъяснение, согласно которому в проекте государственного контракта указаны исчерпывающие сведения о необходимых документах при приемке товара и подтверждении его качества. Также Заказчик вправе определить в документации об аукционе такие требования к качеству, техническим и функциональным характеристикам товара, которые соответствуют потребностям Заказчика и обеспечивают эффективное использование бюджетных средств.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Карельского УФАС России представитель Заказчика дополнительно указал на тот факт, что при проведении отопительного сезона в регионе, приравненному к Крайнему Северу, использование некачественного угля может привести к срыву отопительного периода на котельных подведомственных учреждений. Некачественный уголь, несоответствующий требованиям документации, </w:t>
      </w:r>
      <w:r>
        <w:rPr>
          <w:rStyle w:val="CharStyle32"/>
        </w:rPr>
        <w:t>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потребностью Заказчика,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дает необходимого количества вырабатываемого тепла и может привести к увеличению расхода тепла и стоимости потребляемого угля.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Карельского УФАС России, изучив в совокупности все материалы жалобы, признает жалобу в данном случае необоснованной в силу следующего.</w:t>
      </w:r>
    </w:p>
    <w:p>
      <w:pPr>
        <w:pStyle w:val="Style7"/>
        <w:numPr>
          <w:ilvl w:val="0"/>
          <w:numId w:val="5"/>
        </w:numPr>
        <w:tabs>
          <w:tab w:leader="none" w:pos="10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жалобы об ограничении количества участников закупки путем установления требования предоставления удостоверения качества угля по форме УПД-35 вместе с поставкой товара опровергается количеством поданных заявок на участие в указанном аукционе (4 заявки). При этом все участники электронного аукциона в составе первых частей заявок указали на то, что поставляемый ими товар будет иметь удостоверение качества (Форма УПД-35). Данная информация была указана также в заявке со страной происхождения товара Республика Казахстан. Таким образом, довод Заявителя о том, что он не сможет поставить уголь с Республики Казахстан документально не подтвержден, а напротив, опровергается поступившей от участника заявкой.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Удостоверение о качестве угля по форме УПД-35, утвержденное Приказом Минтопэнерго Российской Федерации от 21.01.1993 № 26 «Об утверждении Инструкции по учету добычи угля (сланца) и продуктов обогащения» отражает качественные характеристики угля, в том числе заявленные в описании объекта закупки и соответствующие требованиям, установленным в документации к электронному аукциону. Комиссия Карельского УФАС России отмечает, что при подаче заявок Заказчиком не установлено требование о предоставлении указанного удостоверения в составе заявки, соответственно он не ограничивает количество участников. Таким образом, на стадии поставки удостоверить качество поставляемого угля по форме УПД- 35 имеет возможность любой добросовестный поставщик, независимо от его местонахождения, страны происхождения товара, в таком случае он только должен определить цену своего предложения с учетом соответствующих экспертиз (исследований).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Позиция Заказчика по жалобе подтверждается направленным Заказчиком в адрес Карельского УФАС Решением Иркутского УФАС России от 13.08.2020, а также Постановлением Арбитражного суда Центрального округа от 23.06.2020 по делу № А83- 13948/2018.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83" w:line="28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статьями 99, 106 Закона о контрактной системе, Комиссия Карельского УФАС России по контролю в сфере закупок для государственных и муниципальных нужд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26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574" w:line="288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«Восточная угольная компания» на действия Заказчика - Управления Федеральной службы исполнения наказаний по Республике Карелия при проведении электронного аукциона на поставку каменного угля (извещение № 0106100000221000012) необоснованной.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обэ/саловано в Арбитражном суде Республики Карелия в течение 3-х месяцев с момента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425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его принятия.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98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20" w:left="663" w:right="663" w:bottom="1065" w:header="0" w:footer="3" w:gutter="403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15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64" w:left="1052" w:right="1052" w:bottom="16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 (3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6">
    <w:name w:val="Основной текст (3) + Не полужирный,Интервал 0 pt Exact"/>
    <w:basedOn w:val="CharStyle4"/>
    <w:rPr>
      <w:lang w:val="ru-RU" w:eastAsia="ru-RU" w:bidi="ru-RU"/>
      <w:b/>
      <w:bCs/>
      <w:w w:val="100"/>
      <w:spacing w:val="4"/>
      <w:color w:val="000000"/>
      <w:position w:val="0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"/>
    </w:rPr>
  </w:style>
  <w:style w:type="character" w:customStyle="1" w:styleId="CharStyle9">
    <w:name w:val="Основной текст + 9 pt,Интервал 1 pt Exact"/>
    <w:basedOn w:val="CharStyle17"/>
    <w:rPr>
      <w:sz w:val="18"/>
      <w:szCs w:val="18"/>
      <w:spacing w:val="35"/>
    </w:rPr>
  </w:style>
  <w:style w:type="character" w:customStyle="1" w:styleId="CharStyle10">
    <w:name w:val="Основной текст Exact"/>
    <w:basedOn w:val="CharStyle17"/>
    <w:rPr>
      <w:sz w:val="22"/>
      <w:szCs w:val="22"/>
      <w:spacing w:val="5"/>
    </w:rPr>
  </w:style>
  <w:style w:type="character" w:customStyle="1" w:styleId="CharStyle12">
    <w:name w:val="Основной текст (4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13">
    <w:name w:val="Основной текст (4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Основной текст (4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6">
    <w:name w:val="Основной текст (2)_"/>
    <w:basedOn w:val="DefaultParagraphFont"/>
    <w:link w:val="Style1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7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+ 10 pt,Курсив"/>
    <w:basedOn w:val="CharStyle17"/>
    <w:rPr>
      <w:lang w:val="en-US" w:eastAsia="en-US" w:bidi="en-US"/>
      <w:i/>
      <w:iCs/>
      <w:u w:val="single"/>
      <w:sz w:val="20"/>
      <w:szCs w:val="20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17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+ 10 pt,Курсив"/>
    <w:basedOn w:val="CharStyle17"/>
    <w:rPr>
      <w:lang w:val="ru-RU" w:eastAsia="ru-RU" w:bidi="ru-RU"/>
      <w:i/>
      <w:iCs/>
      <w:u w:val="single"/>
      <w:sz w:val="20"/>
      <w:szCs w:val="20"/>
      <w:w w:val="100"/>
      <w:spacing w:val="0"/>
      <w:color w:val="000000"/>
      <w:position w:val="0"/>
    </w:rPr>
  </w:style>
  <w:style w:type="character" w:customStyle="1" w:styleId="CharStyle25">
    <w:name w:val="Основной текст + 10 pt,Курсив"/>
    <w:basedOn w:val="CharStyle17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26">
    <w:name w:val="Основной текст + 9,5 pt"/>
    <w:basedOn w:val="CharStyle17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27">
    <w:name w:val="Основной текст + 9,5 pt"/>
    <w:basedOn w:val="CharStyle17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30"/>
    </w:rPr>
  </w:style>
  <w:style w:type="character" w:customStyle="1" w:styleId="CharStyle30">
    <w:name w:val="Заголовок №1 + Corbel,19 pt,Интервал 0 pt"/>
    <w:basedOn w:val="CharStyle29"/>
    <w:rPr>
      <w:lang w:val="ru-RU" w:eastAsia="ru-RU" w:bidi="ru-RU"/>
      <w:sz w:val="38"/>
      <w:szCs w:val="38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31">
    <w:name w:val="Основной текст +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2">
    <w:name w:val="Основной текст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4">
    <w:name w:val="Основной текст (5)_"/>
    <w:basedOn w:val="DefaultParagraphFont"/>
    <w:link w:val="Style33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line="259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paragraph" w:customStyle="1" w:styleId="Style7">
    <w:name w:val="Основной текст"/>
    <w:basedOn w:val="Normal"/>
    <w:link w:val="CharStyle17"/>
    <w:pPr>
      <w:widowControl w:val="0"/>
      <w:shd w:val="clear" w:color="auto" w:fill="FFFFFF"/>
      <w:jc w:val="right"/>
      <w:spacing w:before="60" w:after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FFFFFF"/>
      <w:jc w:val="right"/>
      <w:spacing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30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FFFFFF"/>
      <w:jc w:val="center"/>
      <w:spacing w:before="480" w:after="60"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