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«Подрядчик»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75" w:left="5579" w:right="1122" w:bottom="74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308019, Белгородская область, г. Белгород, ул. Толстого, д. 55, оф. 10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rPr>
          <w:rStyle w:val="CharStyle7"/>
          <w:lang w:val="ru-RU" w:eastAsia="ru-RU" w:bidi="ru-RU"/>
        </w:rPr>
        <w:t xml:space="preserve">728310 </w:t>
      </w:r>
      <w:r>
        <w:fldChar w:fldCharType="begin"/>
      </w:r>
      <w:r>
        <w:rPr>
          <w:rStyle w:val="CharStyle7"/>
        </w:rPr>
        <w:instrText> HYPERLINK "mailto:1022@tsk38.ru" </w:instrText>
      </w:r>
      <w:r>
        <w:fldChar w:fldCharType="separate"/>
      </w:r>
      <w:r>
        <w:rPr>
          <w:rStyle w:val="Hyperlink"/>
        </w:rPr>
        <w:t>1022@tsk38.ru</w:t>
      </w:r>
      <w:r>
        <w:fldChar w:fldCharType="end"/>
      </w:r>
    </w:p>
    <w:p>
      <w:pPr>
        <w:widowControl w:val="0"/>
        <w:spacing w:line="47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83"/>
        <w:ind w:left="0" w:right="0" w:firstLine="0"/>
      </w:pPr>
      <w:r>
        <w:rPr>
          <w:rStyle w:val="CharStyle10"/>
        </w:rPr>
        <w:t xml:space="preserve">ФЕДЕРАЛЬНАЯ </w:t>
      </w:r>
      <w:r>
        <w:rPr>
          <w:rStyle w:val="CharStyle11"/>
        </w:rPr>
        <w:t>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04" w:line="306" w:lineRule="exact"/>
        <w:ind w:left="0" w:right="0" w:firstLine="0"/>
      </w:pPr>
      <w:r>
        <w:rPr>
          <w:rStyle w:val="CharStyle12"/>
          <w:b/>
          <w:bCs/>
        </w:rPr>
        <w:t>УПРАВЛЕНИЕ по Курганской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773"/>
        <w:ind w:left="0" w:right="0" w:firstLine="0"/>
      </w:pPr>
      <w:r>
        <w:rPr>
          <w:rStyle w:val="CharStyle15"/>
        </w:rPr>
        <w:t xml:space="preserve">ул. М. Горького, 40, г. Курган, 640020 тел. (3522) 46-39-55, факс (3522) 46-39-85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"mailto:to45@fas.gov.ru" </w:instrText>
      </w:r>
      <w:r>
        <w:fldChar w:fldCharType="separate"/>
      </w:r>
      <w:r>
        <w:rPr>
          <w:rStyle w:val="Hyperlink"/>
        </w:rPr>
        <w:t>to45@fas.gov.ru</w:t>
      </w:r>
      <w:r>
        <w:fldChar w:fldCharType="end"/>
      </w:r>
    </w:p>
    <w:p>
      <w:pPr>
        <w:pStyle w:val="Style17"/>
        <w:tabs>
          <w:tab w:leader="none" w:pos="2138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rStyle w:val="CharStyle19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Федеральное государственное казенное образовательное учреждение высшего образования «Курганский пограничный институт Федеральной службы безопасности Российской Федерации»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720" w:firstLine="0"/>
        <w:sectPr>
          <w:type w:val="continuous"/>
          <w:pgSz w:w="11906" w:h="16838"/>
          <w:pgMar w:top="675" w:left="1086" w:right="1630" w:bottom="747" w:header="0" w:footer="3" w:gutter="0"/>
          <w:rtlGutter w:val="0"/>
          <w:cols w:num="2" w:space="720" w:equalWidth="0">
            <w:col w:w="3708" w:space="792"/>
            <w:col w:w="4691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640016, г. Курган, ул. Трактовая, 1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e-mail: k</w:t>
      </w:r>
      <w:r>
        <w:rPr>
          <w:rStyle w:val="CharStyle7"/>
        </w:rPr>
        <w:t>pi-fsb@mail.m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7" w:after="1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99" w:lineRule="exact"/>
        <w:ind w:left="0" w:right="2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7" w:line="299" w:lineRule="exact"/>
        <w:ind w:left="2820" w:right="9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но делу о нарушении законодательства о контрактной системе в сфере закупок № 05-02/21-2021</w:t>
      </w:r>
    </w:p>
    <w:p>
      <w:pPr>
        <w:pStyle w:val="Style5"/>
        <w:numPr>
          <w:ilvl w:val="0"/>
          <w:numId w:val="1"/>
        </w:numPr>
        <w:tabs>
          <w:tab w:leader="none" w:pos="8311" w:val="center"/>
          <w:tab w:leader="none" w:pos="9283" w:val="right"/>
          <w:tab w:leader="none" w:pos="13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</w:t>
        <w:tab/>
        <w:t>г.</w:t>
        <w:tab/>
        <w:t>Курган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Курганского У ФАС России по контролю в сфере закупок на территории Курганской области (далее - Комиссия)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20" w:firstLine="700"/>
      </w:pPr>
      <w:r>
        <w:rPr>
          <w:rStyle w:val="CharStyle20"/>
        </w:rPr>
        <w:t xml:space="preserve">Председателя комиссии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Соболевская Т.М. - руководитель Управления Федеральной антимонопольной службы по Курганской области;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Вохменцсв А.С.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присутствии представителей Заказчика - Федерального государственного казенного образовательного учреждения высшего образования «Курганский пограничный институт Федеральной службы безопасности Российской Федерации» (далее - ФГКОУ ВО «Курганский пограничный институт ФСБ России», Заказчик) - Жагрова В.Ю. (доверенность № 167/5-625 от 11.02.2021 г.), Кириллова II.Б. (доверенность № 167/5-625 от 11.02.2021 г.), Корешевой И.С. (доверенность № 167/5-625 от 1 1.02.2021 г.), Шушарина Е.С.(доверенность № 167/5-625 от 11.02.2021 </w:t>
      </w:r>
      <w:r>
        <w:rPr>
          <w:rStyle w:val="CharStyle20"/>
        </w:rPr>
        <w:t>г.),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5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представителя Общества с ограниченной ответственностью «Подрядчик» (далее - ООО «Подрядчик», Заявитель) - Свистунов Е.И. (доверенность № 0315/2019 от 15.03.2019 г.),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рассмотрев жалобу ООО «Подрядчик» па действия Заказчика - ФГКОУ ВО</w:t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3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005402</w:t>
      </w:r>
      <w:bookmarkEnd w:id="0"/>
      <w:r>
        <w:br w:type="page"/>
      </w:r>
    </w:p>
    <w:p>
      <w:pPr>
        <w:pStyle w:val="Style5"/>
        <w:tabs>
          <w:tab w:leader="none" w:pos="93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«Курганский пограничный институт ФСБ России» при осуществлении закупки путем проведения закрытого аукциона на выполнение работ по сносу (демонтажу) здания клуба, спортзала, расположенного по адресу: г. Курган, пос. Увал, ул. Трактовая, 1, корпус 16 (извещение № 0343100008321000009) и осуществив внеплановую проверку, руководствуясь статьями 99,</w:t>
        <w:tab/>
        <w:t>106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19" w:line="31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265" w:line="240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  <w:bookmarkEnd w:id="1"/>
    </w:p>
    <w:p>
      <w:pPr>
        <w:pStyle w:val="Style5"/>
        <w:numPr>
          <w:ilvl w:val="0"/>
          <w:numId w:val="3"/>
        </w:numPr>
        <w:tabs>
          <w:tab w:leader="none" w:pos="214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 в Курганское УФАС России поступила жалоба ООО «Подрядчик» (вх. № 465) на действия Заказчика - ФГКОУ ВО «Курганский пограничный институт ФСБ России» при осуществлении закупки путем проведения закрытого аукциона на выполнение работ по сносу (демонтажу) здания клуба, спортзала, расположенного по адресу: г. Курган, пос. Увал, ул. Трактовая, 1, корпус 16 (извещение № 0343100008321000009).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Заявителем обжалуются действия единой комиссии, которая признала не соответствующей установленным Заказчиком требованиям заявку участника закупки - ООО "Подрядчик".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ходе проведения комиссии но рассмотрению данной жалобы подателем жалобы заявлен дополнительный довод относительно пункта 24 документации о закрытом аукционе. По мнению заявителя, пункт 24 документации вводит потенциальных участников аукциона в заблуждение, ввиду указания класса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I-IV,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связи с чем у участников возникают сложности при оформлении заявки надлежащим образом.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Заявитель просит признать жалобу обоснованной, отменить протокол подведения итогов от 04.02.2021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Представители Заказчика с доводами, изложенными Заявителем в жалобе не согласны по основаниям, изложенным в возражениях, которые приобщены к материалам дела по рассмотрению данной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rStyle w:val="CharStyle20"/>
        </w:rPr>
        <w:t xml:space="preserve">Руководствуясь административным регламентом но рассмотрению жалоб, утвержденным приказом Федеральной антимонопольной службы России от 19.11.2014 г. № 727/14, сг. 106 Закона о контрактной системе, Комиссией Курганского УФАС России установлено,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что 21.01.2021 г. в ЕИС опубликовано извещение о проведении закрытого аукциона на выполнение работ по сносу (демонтажу) здания клуба, спортзала, расположенного по адресу: г. Курган, пос. Увал, ул. Трактовая, 1, корпус 16 (извещение № 0343100008321000009).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Начальная (максимальная) цена контракта составляет 7 648 300 рублей 00 копеек.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Заказчиком является ФГКОУ ВО «Курганский пограничный институт ФСБ России».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со статьей 111 Закона о контрактной системе: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Правительство Российской Федерации вправе определить особенности осуществления конкретной закупки, в том числе установить способ определения </w:t>
      </w:r>
      <w:r>
        <w:rPr>
          <w:rStyle w:val="CharStyle25"/>
        </w:rPr>
        <w:t xml:space="preserve">поставщика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(подрядчика, исполнителя), не предусмотренный статьей 24 настоящего Федерального закона, а также в целях создания для Российской Федерации дополнительных технологических и экономических преимуществ (в том числе встречных обязательств) вправе определить дополнительные условия исполнения контракта, не связанные с его предметом.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Порядок осуществления закупок, установленный настоящим Федеральным законом, применяется к закупке, в отношении которой Правительством Российской Федерации в соответствии с частью 1 настоящей статьи установлены особенности ее осуществления и (или) дополнительные условия исполнения контракта, с учетом таких особенностей и (или) таких условий.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Согласно пункту 3 (1) Постановления Правительства РФ от 27.11.2017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1428 "Об особенностях осуществления закупки для нужд обороны страны и безопасности государства" при проведении закрытого аукциона с использованием функционала специализированной электронной площадки осуществляется применение положений Федерального закона (за исключением требований о размещении информации в единой информационной системе), регулирующих срок размещения документации о закупке, порядок подачи заявок, рассмотрения первых частей заявок, проведения процедуры электронного аукциона, рассмотрения вторых частей заявок, заключения контракта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положениями части 3 статьи 64 Закона о контрактной системе документация об электронном аукционе наряду с информацией, предусмотренной частью 1 указанной статьи, должна содержать требования к участникам такого аукциона, установленные, в том числе, в соответствии с частью 1 статьи 31 Федерального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Комиссией Курганского УФАС России установлено, что объектом настоящей закупки является выполнение работ по сносу (демонтажу) объекта капитального строительства.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 этом, в соответствии с разделом 11 «Описание решений по вывозу и утилизации отходов» проектной документации в ходе исполнения принятых на себя обязательств в рамках заключенного государственного контракта, подрядчик осуществляет вывоз отходов I и IV классов опасности.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На основании пункта 30 части 1 статьи 12 Федерального закона от 4 мая 2011 г. № 99-ФЗ «О лицензировании отдельных видов деятельности» (далее Закон о лицензировании) деятельность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- IV классов опасности </w:t>
      </w:r>
      <w:r>
        <w:rPr>
          <w:rStyle w:val="CharStyle25"/>
        </w:rPr>
        <w:t>подлежит лицензированию.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2 статьи 12 Закона о лицензировании, положениями о лицензировании конкретных видов деятельности устанавливаются исчерпывающие перечни выполняемых работ, оказываемых услуг, составляющих лицензируемый вид деятельности, в случае, если указанные перечни не установлены федеральными законами.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Порядок лицензирования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- IV классов опасности, осуществляемой юридическими лицами и индивидуальными предпринимателями, а также перечень работ, составляющих деятельность по сбору, транспортированию, обработке, утилизации, обезвреживанию и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- IV классов опасности (далее - перечень работ № 2290) утверждены постановлением Правительства Российской Федерации от 26 декабря 2020 г. № 2290 «О лицензировании деятельности но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IV классов опасности».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Перечень работ № 2290 включает в себя в качестве самостоятельных работ, составляющих лицензируемый вид деятельности, транспортирование отходов I класса опасности (п.5), транспортирование отходов II класса опасности (п.6), транспортирование отходов III класса опасности (п.7), транспортирование отходов IV класса опасности (п.8).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Па основании вышеизложенного, для надлежащего исполнения условий государственного контракта, заключенного по результатам осуществления настоящей закупки является необходимым наличие у участника закупки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IV классов опасности, содержащей в составе лицензируемого вида деятельности работы по транспортированию отходов как I класса опасности, так и IV класса опасности.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указанных целях, во исполнение требований пункта 1 части 1 статьи 31, части 3 статьи 64 Федерального закона о контрактной системе Заказчиком установлены требования к участникам закупки о наличии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I-IV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классов опасности (пункт 5 раздела 1 «Информационная карта закрытого аукциона» документации о закрытом аукционе), копию которой на основании пункта 2 части 5 статьи 66 Федерального закона о контрактной системе надлежит представить в составе заявки на участие в закрытом аукционе (пункт 24 раздела 1 «Информационная карта закрытого аукциона», пункт 26 «Инструкция по заполнению заявки» документации о закрытом аукционе).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со статьей 69 аукционная комиссия рассматривает заявки на участие в закрытом аукционе на соответствие требованиям, установленным документацией о закрытом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6 статьи 69 Закона о контрактной системе,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5"/>
        <w:numPr>
          <w:ilvl w:val="0"/>
          <w:numId w:val="7"/>
        </w:numPr>
        <w:tabs>
          <w:tab w:leader="none" w:pos="7611" w:val="right"/>
          <w:tab w:leader="none" w:pos="93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</w:t>
        <w:tab/>
        <w:t>информации</w:t>
        <w:tab/>
        <w:t>требованиям,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5"/>
        <w:numPr>
          <w:ilvl w:val="0"/>
          <w:numId w:val="7"/>
        </w:numPr>
        <w:tabs>
          <w:tab w:leader="none" w:pos="9339" w:val="right"/>
          <w:tab w:leader="none" w:pos="93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несоответствия участника такого</w:t>
        <w:tab/>
        <w:t>аукциона</w:t>
        <w:tab/>
        <w:t>требованиям,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установленным в соответствии с частью 1, частями 1.1, 2 и 2.1 (при наличии таких требований) статьи 31 настоящего Федерального закона;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предусмотренном нормативными правовыми актами, принятыми в соответствии со статьей 14 настоящего Федерального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указанной статьи, не допускается (ч. 7 ст. 69 Закона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6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8 статьи 69 Закона о контрактной системе, результаты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 Указанный протокол должен содержать информацию о порядковых номерах пяти заявок на участие в таком аукционе (в случае принятия решения о соответствии пяти 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нем, решения о соответствии более чем одной заявки на участие в таком аукционе, но менее чем пяти данных заявок установленным требованиям), которые ранжированы в соответствии с частью 18 статьи 68 указанного Федерального закона и в отношении которых принято решение о соответствии требованиям, установленным документацией о таком аукционе, или, если на основании рассмотрения вторых частей заявок на участие в таком аукционе, поданных всеми его участниками, принявшими участие в нем, принято решение о соответствии установленным требованиям более чем одной заявки на участие в таком аукционе, но менее чем пяти данных заявок, а также информацию об их порядковых номерах, решение о соответствии или о несоответствии заявок па участие в таком аукционе требованиям, установленным документацией о нем, с обоснованием этого решения и с указанием положений указанного Федерального закона, которым не соответствует участник такого аукциона, положений документации о таком аукционе, которым не соответствует заявка на участие в нем, положений заявки па участие в таком аукционе, которые не соответствуют требованиям,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установленным документацией о нем, информацию о решении каждого члена аукционной комиссии в отношении каждой заявки на участие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протоколу подведения итогов закрытого аукциона от 04.02.2021 № 0343100008321000009-3, заявка Заявителя признана несоответствующей требованиям, установленным документацией о закрытом аукционе на основании пункта 1 части 6 статьи 69 Закона о контрактной системе.</w:t>
      </w:r>
    </w:p>
    <w:p>
      <w:pPr>
        <w:pStyle w:val="Style5"/>
        <w:tabs>
          <w:tab w:leader="none" w:pos="12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Комиссией Курганского УФАС России установлено, что в составе своей заявки участник аукциона приложил копию титульного и оборотного листа лицензии №(38) -961 1-Т от 14 сентября 2020 г.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I-IV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классов опасности. На оборотной стороне лицензии указано:</w:t>
        <w:tab/>
        <w:t>"настоящая лицензия имеет 1 приложение, являющееся ее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неотъемлемой частью на 4 листах".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Приложению к лицензии №(38) -9611-Т от 14 сентября 2020 г. осуществляемый вид работ, выполняемых в составе лицензируемого вида деятельности предусматривает транспортирование отходов IV класса опасности.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Таким образом, Комиссия Курганского УФАС России приходит к выводу о несоответствии данной лицензии установленному Заказчиком требованию о наличии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1-IV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классов опасности.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Единая комиссия Заказчика правомерно признала заявку ООО «Подрядчик» несоответствующей требованиям, установленным документацией о закрытом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Кроме того, в соответствии с пунктом 3.1.3 раздела 2 «Проект государственного контракта» документации об аукционе подрядчик обязан выполнить все работы по настоящему контракту своими силами, без привлечения субподрядных организаций, соблюдая правила охраны труда, техники безопасности, пожарной безопасности и выполнение мероприятий по охране окружающей среды.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положениями документации о закрытом аукционе не предусмотрена возможность привлечения субподрядных организаций, в том числе для осуществления деятельности по транспортированию отходов I класса опасности па этапе исполнения государственного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вышеизложенного, довод жалобы признан Комиссией Курганского УФАС России необоснованным.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Относительно довода заявителя по обжалованию положений документации о закрытом аукционе, Комиссия Курганского УФАС России отмечает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части 4 статьи 105 Закона о контрактной системе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20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Однако, дата окончания срока подачи заявок 02.02.2021 г., следовательно, срок обжалования положений документации и (или) извещения пропущен,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3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связи с тем, что жалоба ООО «Подрядчик» поступила в адрес Курганского УФАС России 08.02.2021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Вместе с тем, Комиссия Курганского УФАС России относительно данного довода считает необходимым пояснить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ходе анализа документации о закрытом аукционе Комиссией Курганского УФАС России установлено, что в Таблице 2.1.1, являющейся </w:t>
      </w:r>
      <w:r>
        <w:rPr>
          <w:rStyle w:val="CharStyle25"/>
        </w:rPr>
        <w:t xml:space="preserve">неотъемлемой частью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рабочей документации закрытого аукциона, содержатся сведения об отходах.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столбце 4 Таблицы 2.1.1. установлен класс опасности вывозимых отходов, из которого следует, что помимо IV класса опасности, необходимо осуществление вывоза отходов I класса опасности, на вывоз двух классов опасности ООО «Подрядчик» не имеет лицензии.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Проведение закупок для государственных и муниципальных нужд путем закрытого аукциона предоставляют возможность потенциальному подрядчику (поставщику, исполнителю) заранее ознакомиться с предлагаемыми условиями документацией о закрытом аукционе, оценить для себя возможность исполнения контракта, а в случае необходимости - осуществить подготовительные действия также для оценки возможности исполнения условий контракта (в том числе, осуществить необходимые запросы).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 вышеизложенного следует, что ООО «Подрядчик», подавая заявку на участие в закрытом аукционе выполнение работ по сносу (демонтажу) здания клуба, спортзала, расположенного по адресу: г. Курган, пос. Увал, ул. Трактовая, 1, корпус 16, обладало информацией об условиях, предъявляемых к участникам закупки по данному закрытому аукциону.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0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ходе проведения внеплановой проверки Комиссией Курганского УФАС России в действиях Заказчика нарушений требований законодательства о контрактной системе не установлено.</w:t>
      </w:r>
    </w:p>
    <w:p>
      <w:pPr>
        <w:pStyle w:val="Style5"/>
        <w:tabs>
          <w:tab w:leader="none" w:pos="3764" w:val="center"/>
          <w:tab w:leader="none" w:pos="6115" w:val="center"/>
          <w:tab w:leader="none" w:pos="93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Исследовав</w:t>
        <w:tab/>
        <w:t>представленные</w:t>
        <w:tab/>
        <w:t>материалы,</w:t>
        <w:tab/>
        <w:t>руководствуясь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53" w:line="306" w:lineRule="exact"/>
        <w:ind w:left="20" w:right="3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административным регламентом по рассмотрению жалоб, утвержденным приказом Федеральной антимонопольной службы России от 19.11.2014 г. № 727/14, ст.ст. 99, 106 Закона о контрактной системе, Комиссия Курганского УФАС России,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54" w:line="240" w:lineRule="exact"/>
        <w:ind w:left="0" w:right="4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82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1. Признать жалобу ООО «Подрядчик» </w:t>
      </w:r>
      <w:r>
        <w:rPr>
          <w:rStyle w:val="CharStyle20"/>
        </w:rPr>
        <w:t>необоснованной.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43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комиссии:</w:t>
      </w:r>
    </w:p>
    <w:sectPr>
      <w:type w:val="continuous"/>
      <w:pgSz w:w="11906" w:h="16838"/>
      <w:pgMar w:top="1045" w:left="1050" w:right="967" w:bottom="111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2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8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7">
    <w:name w:val="Основной текст"/>
    <w:basedOn w:val="CharStyle6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3) + 10 pt"/>
    <w:basedOn w:val="CharStyle9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1">
    <w:name w:val="Основной текст (3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2)"/>
    <w:basedOn w:val="CharStyle4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1"/>
      <w:szCs w:val="21"/>
      <w:rFonts w:ascii="Corbel" w:eastAsia="Corbel" w:hAnsi="Corbel" w:cs="Corbel"/>
      <w:spacing w:val="-10"/>
    </w:rPr>
  </w:style>
  <w:style w:type="character" w:customStyle="1" w:styleId="CharStyle19">
    <w:name w:val="Основной текст (5)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+ Полужирный"/>
    <w:basedOn w:val="CharStyle6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50"/>
    </w:rPr>
  </w:style>
  <w:style w:type="character" w:customStyle="1" w:styleId="CharStyle24">
    <w:name w:val="Заголовок №2_"/>
    <w:basedOn w:val="DefaultParagraphFont"/>
    <w:link w:val="Style2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5">
    <w:name w:val="Основной текст + Интервал 0 pt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(6)_"/>
    <w:basedOn w:val="DefaultParagraphFont"/>
    <w:link w:val="Style26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310" w:lineRule="exact"/>
      <w:ind w:hanging="172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31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after="120" w:line="25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before="120" w:after="7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before="7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Corbel" w:eastAsia="Corbel" w:hAnsi="Corbel" w:cs="Corbel"/>
      <w:spacing w:val="-10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50"/>
    </w:rPr>
  </w:style>
  <w:style w:type="paragraph" w:customStyle="1" w:styleId="Style23">
    <w:name w:val="Заголовок №2"/>
    <w:basedOn w:val="Normal"/>
    <w:link w:val="CharStyle24"/>
    <w:pPr>
      <w:widowControl w:val="0"/>
      <w:shd w:val="clear" w:color="auto" w:fill="FFFFFF"/>
      <w:jc w:val="center"/>
      <w:outlineLvl w:val="1"/>
      <w:spacing w:before="36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jc w:val="both"/>
      <w:spacing w:before="420" w:after="48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