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13" w:after="166"/>
        <w:ind w:left="18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1" w:line="277" w:lineRule="exact"/>
        <w:ind w:left="180" w:right="0" w:firstLine="0"/>
      </w:pPr>
      <w:r>
        <w:rPr>
          <w:rStyle w:val="CharStyle6"/>
          <w:b/>
          <w:bCs/>
        </w:rPr>
        <w:t xml:space="preserve">УПРАВЛЕНИЕ </w:t>
      </w:r>
      <w:r>
        <w:rPr>
          <w:rStyle w:val="CharStyle5"/>
          <w:b/>
          <w:bCs/>
        </w:rPr>
        <w:t>по Курганской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81"/>
        <w:ind w:left="180" w:right="0" w:firstLine="0"/>
      </w:pPr>
      <w:r>
        <w:rPr>
          <w:rStyle w:val="CharStyle9"/>
        </w:rPr>
        <w:t xml:space="preserve">ул. М. Горького, 40, г. Курган. 640020 тел. (3522) 46-39-55, факс (3522) 46-39-85 </w:t>
      </w:r>
      <w:r>
        <w:rPr>
          <w:rStyle w:val="CharStyle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"mailto:to45@fas.gov.ru" </w:instrText>
      </w:r>
      <w:r>
        <w:fldChar w:fldCharType="separate"/>
      </w:r>
      <w:r>
        <w:rPr>
          <w:rStyle w:val="Hyperlink"/>
        </w:rPr>
        <w:t>to45@fas.gov.ru</w:t>
      </w:r>
      <w:r>
        <w:fldChar w:fldCharType="end"/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164" w:line="300" w:lineRule="exact"/>
        <w:ind w:left="0" w:right="0" w:firstLine="0"/>
      </w:pPr>
      <w:bookmarkStart w:id="0" w:name="bookmark0"/>
      <w:r>
        <w:rPr>
          <w:rStyle w:val="CharStyle13"/>
          <w:i/>
          <w:iCs/>
        </w:rPr>
        <w:t>/■ХМ.уЩУ</w:t>
      </w:r>
      <w:r>
        <w:rPr>
          <w:rStyle w:val="CharStyle14"/>
          <w:i w:val="0"/>
          <w:iCs w:val="0"/>
        </w:rPr>
        <w:t xml:space="preserve"> </w:t>
      </w:r>
      <w:r>
        <w:rPr>
          <w:rStyle w:val="CharStyle15"/>
          <w:i w:val="0"/>
          <w:iCs w:val="0"/>
        </w:rPr>
        <w:t xml:space="preserve">№ </w:t>
      </w:r>
      <w:r>
        <w:rPr>
          <w:rStyle w:val="CharStyle16"/>
          <w:i/>
          <w:iCs/>
        </w:rPr>
        <w:t>ОЗ-Сы/ЯЗ-*</w:t>
      </w:r>
      <w:r>
        <w:rPr>
          <w:rStyle w:val="CharStyle17"/>
          <w:i/>
          <w:iCs/>
        </w:rPr>
        <w:t>#</w:t>
      </w:r>
      <w:bookmarkEnd w:id="0"/>
    </w:p>
    <w:p>
      <w:pPr>
        <w:pStyle w:val="Style18"/>
        <w:tabs>
          <w:tab w:leader="none" w:pos="2238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00" w:right="0" w:firstLine="0"/>
      </w:pPr>
      <w:r>
        <w:rPr>
          <w:rStyle w:val="CharStyle20"/>
        </w:rPr>
        <w:t>На №</w:t>
        <w:tab/>
        <w:t>от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«Подрядчик»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609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308019, Белгородская область, г. Белгород, ул. Толстого, д. 55, оф. 10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"mailto:728310_1022@tsk38.ru" </w:instrText>
      </w:r>
      <w:r>
        <w:fldChar w:fldCharType="separate"/>
      </w:r>
      <w:r>
        <w:rPr>
          <w:rStyle w:val="Hyperlink"/>
        </w:rPr>
        <w:t>728310_1022@tsk38.ru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Федеральное государственное казенное образовательное учреждение высшего образования «Курганский пограничный институт Федеральной службы безопасности Российской Федерации»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3" w:left="958" w:right="1408" w:bottom="732" w:header="0" w:footer="3" w:gutter="0"/>
          <w:rtlGutter w:val="0"/>
          <w:cols w:num="2" w:space="720" w:equalWidth="0">
            <w:col w:w="4241" w:space="342"/>
            <w:col w:w="4957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640016, г. Курган, ул. Трактовая, 1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"mailto:kpi-fsb@mail.ru" </w:instrText>
      </w:r>
      <w:r>
        <w:fldChar w:fldCharType="separate"/>
      </w:r>
      <w:r>
        <w:rPr>
          <w:rStyle w:val="Hyperlink"/>
        </w:rPr>
        <w:t>kpi-fsb@mail.ru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0" w:line="310" w:lineRule="exact"/>
        <w:ind w:left="0" w:right="1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96" w:line="310" w:lineRule="exact"/>
        <w:ind w:left="2820" w:right="9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делу о нарушении законодательства о контрактной системе в сфере закупок № 05-02/20-2021</w:t>
      </w:r>
    </w:p>
    <w:p>
      <w:pPr>
        <w:pStyle w:val="Style23"/>
        <w:numPr>
          <w:ilvl w:val="0"/>
          <w:numId w:val="1"/>
        </w:numPr>
        <w:tabs>
          <w:tab w:leader="none" w:pos="8314" w:val="center"/>
          <w:tab w:leader="none" w:pos="9290" w:val="right"/>
          <w:tab w:leader="none" w:pos="134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</w:t>
        <w:tab/>
        <w:t>г.</w:t>
        <w:tab/>
        <w:t>Курган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8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Курганского У ФАС России по контролю в сфере закупок на территории Курганской области (далее - Комиссия) в составе: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80" w:firstLine="720"/>
      </w:pPr>
      <w:r>
        <w:rPr>
          <w:rStyle w:val="CharStyle26"/>
        </w:rPr>
        <w:t xml:space="preserve">Председателя комиссии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Соболевская Т.М. - руководитель Управления Федеральной антимонопольной службы по Курганской области;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8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8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Вохменцев А.С.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8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представителей Заказчика-Федерального государственного казенного образовательного учреждения высшего образования «Курганский пограничный институт Федеральной службы безопасности Российской Федерации» (далее - ФГКОУ ВО «Курганский пограничный институт ФСБ России», Заказчик) - Жагрова В.Ю. (доверенность № 167/5-625 от 11.02.2021 г.), Кириллова Г1.Б. (доверенность № 167/5-625 от 11.02.2021 г.), Корешевой И.С. (доверенность № 167/5-625 от 11.02.2021 г.), Шушарина Е.С. (доверенность № 167/5-625 от 11.02.2021 г.),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8980" w:right="0" w:firstLine="0"/>
      </w:pPr>
      <w:r>
        <w:rPr>
          <w:lang w:val="ru-RU" w:eastAsia="ru-RU" w:bidi="ru-RU"/>
          <w:w w:val="100"/>
          <w:color w:val="000000"/>
          <w:position w:val="0"/>
        </w:rPr>
        <w:t>г'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58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представителя Общества с ограниченной ответственностью «Подрядчик» (далее - ООО «Подрядчик», Заявитель) - Свистунов Е.И. (доверенность № 0315/2019 от 15.03.2019 г.),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рассмотрев жалобу ООО «Подрядчик» на действия Заказчика - ФГКОУ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f^Q</w:t>
      </w:r>
    </w:p>
    <w:p>
      <w:pPr>
        <w:pStyle w:val="Style29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30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. ’О У 5 ■£. и</w:t>
      </w:r>
      <w:bookmarkEnd w:id="1"/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476" w:line="310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«Курганский пограничный институт ФСБ России» при осуществлении закупки путем проведения закрытого аукциона на выполнение работ по сносу (демонтажу) здания учебного корпуса, аудиторного блока, расположенного по адресу: г. Курган, пос. Увал, ул. Трактовая, 1, корпус 13 (извещение № 0343100008321000007)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</w:t>
      </w:r>
    </w:p>
    <w:p>
      <w:pPr>
        <w:pStyle w:val="Style31"/>
        <w:widowControl w:val="0"/>
        <w:keepNext/>
        <w:keepLines/>
        <w:shd w:val="clear" w:color="auto" w:fill="auto"/>
        <w:bidi w:val="0"/>
        <w:spacing w:before="0" w:after="335" w:line="240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  <w:bookmarkEnd w:id="2"/>
    </w:p>
    <w:p>
      <w:pPr>
        <w:pStyle w:val="Style23"/>
        <w:numPr>
          <w:ilvl w:val="0"/>
          <w:numId w:val="3"/>
        </w:numPr>
        <w:tabs>
          <w:tab w:leader="none" w:pos="21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 в Курганское УФАС России поступила жалоба ООО «Подрядчик» (вх. № 453) на действия Заказчика - ФГКОУ ВО «Курганский пограничный институт ФСБ России» при осуществлении закупки путем проведения закрытого аукциона на выполнение работ по сносу (демонтажу) здания учебного корпуса, аудиторного блока, расположенного по адресу: г. Курган, пос. Увал, ул. Трактовая, 1, корпус 13 (извещение № 0343100008321000007).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Заявителем обжалуются действия единой комиссии, которая признала не соответствующей установленным Заказчиком требованиям заявку участника закупки - ООО "Подрядчик".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ходе проведения комиссии по рассмотрению данной жалобы подателем жалобы заявлен дополнительный довод относительно пункта 24 документации о закрытом аукционе. По мнению заявителя, пункт 24 документации вводит потенциальных участников аукциона в заблуждение, ввиду указания класса отходов </w:t>
      </w:r>
      <w:r>
        <w:rPr>
          <w:rStyle w:val="CharStyle26"/>
          <w:lang w:val="en-US" w:eastAsia="en-US" w:bidi="en-US"/>
        </w:rPr>
        <w:t xml:space="preserve">I-IV,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связи с чем у участников возникают сложности при оформлении заявки надлежащим образом.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Заявитель просит признать жалобу обоснованной, отменить протокол подведения итогов от 04.02.2021 г.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Представители Заказчика с доводами, изложенными Заявителем в жалобе не согласны по основаниям, изложенным в возражениях, которые приобщены к материалам дела по рассмотрению данной жалобы.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rStyle w:val="CharStyle26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19.11.2014 г. № 727/14, ст. 106 Закона о контрактной системе, Комиссией Курганского УФАС России установлено,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что 27.01.2021 г. в ТИС опубликовано извещение о проведении закрытого аукциона на выполнение работ по сносу (демонтажу) здания учебного корпуса, аудиторного блока, расположенного по адресу: г. Курган, пос. Увал, ул. Трактовая, 1, корпус 13 (извещение № 0343100008321000007).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Начальная (максимальная) цена контракта составляет 20 995 800 рублей 00 копеек.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Заказчиком является ФГКОУ ВО «Курганский пограничный институт ФСБ России».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со статьей 111 Закона о контрактной системе: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Правительство Российской Федерации вправе определить особенности осуществления конкретной закупки, в том числе установить способ определения поставщика (подрядчика, исполнителя), не предусмотренный статьей 24 настоящего Федерального закона, а также в целях создания для Российской Федерации дополнительных технологических и экономических преимуществ (в том числе встречных обязательств) вправе определить дополнительные условия исполнения контракта, не связанные с его предметом.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Порядок осуществления закупок, установленный настоящим Федеральным законом, применяется к закупке, в отношении которой Правительством Российской Федерации в соответствии с частью 1 настоящей статьи установлены особенности ее осуществления и (или) дополнительные условия исполнения контракта, с учетом таких особенностей и (или) таких условий.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Согласно пункту 3 (1) Постановления Правительства РФ от 27.11.2017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1428 "Об особенностях осуществления закупки для нужд обороны страны и безопасности государства" при проведении закрытого аукциона с использованием функционала специализированной электронной площадки осуществляется применение положений Федерального закона (за исключением требований о размещении информации в единой информационной системе), регулирующих срок размещения документации о закупке, порядок подачи заявок, рассмотрения первых частей заявок, проведения процедуры электронного аукциона, рассмотрения вторых частей заявок, заключения контракта при проведении электронного аукциона.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положениями части 3 статьи 64 Закона о контрактной системе документация об электронном аукционе наряду с информацией, предусмотренной частью 1 указанной статьи, должна содержать требования к участникам такого аукциона, установленные, в том числе, в соответствии с частью 1 статьи 31 Федерального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Комиссией Курганского УФАС России установлено, что объектом настоящей закупки является выполнение работ по сносу (демонтажу) объекта капитального строительства.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 этом, в соответствии с разделом 11 «Описание решений по вывозу и утилизации отходов» проектной документации в ходе исполнения принятых на себя обязательств в рамках заключенного государственного контракта, подрядчик осуществляет вывоз отходов I и IV классов опасности.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На основании пункта 30 части 1 статьи 12 Федерального закона от 4 мая 2011 г. № 99-ФЗ «О лицензировании отдельных видов деятельности» (далее Закон о лицензировании) деятельность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IV классов опасности подлежит лицензированию.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2 статьи 12 Закона о лицензировании, положениями о лицензировании конкретных видов деятельности устанавливаются исчерпывающие перечни выполняемых работ, оказываемых услуг, составляющих лицензируемый вид деятельности, в случае, если указанные перечни не установлены федеральными законами.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Порядок лицензирования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- IV классов опасности, осуществляемой юридическими лицами и индивидуальными предпринимателями, а также перечень работ, составляющих деятельность по сбору, транспортированию, обработке, утилизации, обезвреживанию и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- IV классов опасности (далее - перечень работ № 2290) утверждены постановлением Правительства Российской Федерации от 26 декабря 2020 г. № 2290 «О лицензировании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IV классов опасности».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Перечень работ № 2290 включает в себя в качестве самостоятельных работ, составляющих лицензируемый вид деятельности, транспортирование отходов I класса опасности (п.5), транспортирование отходов II класса опасности (и.6), транспортирование отходов III класса опасности (п.7), транспортирование отходов IV класса опасности (п.8).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На основании вышеизложенного, для надлежащего исполнения условий государственного контракта, заключенного по результатам осуществления настоящей закупки является необходимым наличие у участника закупки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IV классов опасности, содержащей в составе лицензируемого вида деятельности работы по транспортированию отходов как I класса опасности, так и IV класса опасности.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указанных целях, во исполнение требований пункта 1 части 1 статьи 31, части 3 статьи 64 Федерального закона о контрактной системе Заказчиком установлены требования к участникам закупки о наличии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I-TV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классов опасности (пункт 5 раздела 1 «Информационная карта закрытого аукциона» документации о закрытом аукционе), копию которой на основании пункта 2 части 5 статьи 66 Федерального закона о контрактной системе надлежит представить в составе заявки на участие в закрытом аукционе (пункт 24 раздела 1 «Информационная карта закрытого аукциона», пункт 26 «Инструкция по заполнению заявки» документации о закрытом аукционе).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со статьей 69 аукционная комиссия рассматривает заявки на участие в закрытом аукционе на соответствие требованиям, установленным документацией о закрытом аукционе.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6 статьи 69 Закона о контрактной системе,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2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</w:t>
      </w:r>
      <w:r>
        <w:rPr>
          <w:rStyle w:val="CharStyle33"/>
        </w:rPr>
        <w:t xml:space="preserve">окончания срока подачи заявок на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участие в таком аукционе;</w:t>
      </w:r>
    </w:p>
    <w:p>
      <w:pPr>
        <w:pStyle w:val="Style2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>
      <w:pPr>
        <w:pStyle w:val="Style2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предусмотренном нормативными правовыми актами, принятыми в соответствии со статьей 14 настоящего Федерального закона.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указанной статьи, не допускается (ч. 7 ст. 69 Закона о контрактной системе).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8 статьи 69 Закона о контрактной системе, результаты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 Указанный протокол должен содержать информацию о порядковых номерах пяти заявок на участие в таком аукционе (в случае принятия решения о соответствии пяти 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нем, решения о соответствии более чем одной заявки па участие в таком аукционе, но менее чем пяти данных заявок установленным требованиям), которые ранжированы в соответствии с частью 18 статьи 68 указанного Федерального закона и в отношении которых принято решение о соответствии требованиям, установленным документацией о гаком аукционе, или, если на основании рассмотрения вторых частей заявок на участие в таком аукционе, поданных всеми его участниками, принявшими участие в нем, принято решение о соответствии установленным требованиям более чем одной заявки па участие в таком аукционе, но менее чем пяти данных заявок, а также информацию об их порядковых номерах, решение о соответствии или о несоответствии заявок на участие в таком аукционе требованиям, установленным документацией о нем, с обоснованием этого решения и с указанием положений указанного Федерального закона, которым не соответствует участник такого аукциона,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right"/>
        <w:spacing w:before="0" w:after="0" w:line="31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установленным документацией о нем, информацию о решении каждого члена аукционной комиссии в отношении каждой заявки на участие в таком аукционе.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протоколу подведения итогов закрытого аукциона от 04.02.2021 № 0343100008321000007-3, заявка Заявителя признана несоответствующей требованиям, установленным документацией о закрытом аукционе на основании пункта 1 части 6 статьи 69 Закона о контрактной системе.</w:t>
      </w:r>
    </w:p>
    <w:p>
      <w:pPr>
        <w:pStyle w:val="Style23"/>
        <w:tabs>
          <w:tab w:leader="none" w:pos="12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rStyle w:val="CharStyle33"/>
        </w:rPr>
        <w:t xml:space="preserve">Комиссией Курганского </w:t>
      </w:r>
      <w:r>
        <w:rPr>
          <w:rStyle w:val="CharStyle34"/>
        </w:rPr>
        <w:t xml:space="preserve">УФАС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России установлено, что в составе своей заявки участник аукциона приложил копию титульного и оборотного листа лицензии №(38) -9611-Т от 14 сентября 2020 г.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I-IV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классов опасности. На оборотной стороне лицензии указано:</w:t>
        <w:tab/>
        <w:t>"настоящая лицензия имеет 1 приложение, являющееся се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неотъемлемой частью на 4 листах".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Приложению к лицензии №(38) -9611-Т от 14 сентября 2020 г. осуществляемый вид работ, выполняемых в составе лицензируемого вида деятельности предусматривает транспортирование отходов IV класса опасности.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Таким образом, Комиссия Курганского УФАС России приходит к выводу о несоответствии данной лицензии установленному Заказчиком требованию о наличии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I-IV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классов опасности.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Единая комиссия Заказчика правомерно признала заявку ООО «Подрядчик» несоответствующей требованиям, установленным документацией о закрытом аукционе.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Кроме того, в соответствии с пунктом 3.1.3 раздела 2 «Проект государственного контракта» документации об аукционе подрядчик обязан выполнить все работы по настоящему контракту своими силами, без привлечения субподрядных организаций, соблюдая правила охраны труда, техники безопасности, пожарной безопасности и выполнение мероприятий по охране окружающей среды.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положениями документации о закрытом аукционе не предусмотрена возможность привлечения субподрядных организаций, в том числе для осуществления деятельности по транспортированию отходов I класса опасности на этапе исполнения государственного контракта.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вышеизложенного, довод жалобы признан Комиссией Курганского УФАС России необоснованным.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Относительно довода заявителя по обжалованию положений документации о закрытом аукционе, Комиссия Курганского УФАС России отмечает следующее.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Па основании части 4 статьи 105 Закона о контрактной системе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right"/>
        <w:spacing w:before="0" w:after="0" w:line="31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Однако, дата окончания срока подачи заявок 02.02.2021 г., следовательно, срок обжалования положений документации и (или) извещения пропущен, в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3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связи с тем, что жалоба ООО «Подрядчик» поступила в адрес Курганского УФАС России 08.02.2021 г.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Вместе с тем, Комиссия Курганского УФАС России относительно данного довода считает необходимым пояснить следующее.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ходе анализа документации о закрытом </w:t>
      </w:r>
      <w:r>
        <w:rPr>
          <w:rStyle w:val="CharStyle33"/>
        </w:rPr>
        <w:t xml:space="preserve">аукционе Комиссией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Курганского УФАС России установлено, что в Таблице 2.1.1, являющейся неотъемлемой частью рабочей документации закрытого аукциона, содержатся сведения об отходах.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столбце 4 Таблицы 2.1.1. установлен класс опасности вывозимых отходов, из которого следует, что помимо IV класса опасности, необходимо осуществление вывоза отходов I класса опасности, на вывоз двух классов опасности ООО «Подрядчик» не имеет лицензии.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11роведение закупок для государственных и муниципальных нужд путем закрытого аукциона предоставляют возможность потенциальному подрядчику (поставщику, исполнителю) заранее ознакомиться с предлагаемыми условиями документацией о закрытом аукционе, оценить для себя возможность исполнения контракта, а в случае необходимости - осуществить подготовительные действия также для оценки возможности исполнения условий контракта (в том числе, осуществить необходимые запросы).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 вышеизложенного следует, что ООО «Подрядчик», подавая заявку на участие в закрытом аукционе на выполнение работ по сносу (демонтажу) здания учебного корпуса, аудиторного блока, расположенного по адресу: г. Курган, пос. Увал, ул. Трактовая, 1, корпус 13, обладало информацией об условиях, предъявляемых к участникам закупки по данному закрытому аукциону.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ходе проведения внеплановой проверки Комиссией Курганского УФАС России в действиях Заказчика нарушений требований законодательства о контрактной системе не установлено.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93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Исследовав представленные материалы, руководствуясь административным регламентом по рассмотрению жалоб, утвержденным приказом Федеральной антимонопольной службы России от 19.11.2014 г. № 727/14, ст.ст. 99, 106 Закона о контрактной системе, Комиссия Курганского УФАС России,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74" w:line="240" w:lineRule="exact"/>
        <w:ind w:left="436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58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1. 11ризпать жалобу ООО «Подрядчик» </w:t>
      </w:r>
      <w:r>
        <w:rPr>
          <w:rStyle w:val="CharStyle26"/>
        </w:rPr>
        <w:t>необоснованной.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42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42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Председатель комиссии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комиссии:</w:t>
      </w:r>
    </w:p>
    <w:sectPr>
      <w:type w:val="continuous"/>
      <w:pgSz w:w="11906" w:h="16838"/>
      <w:pgMar w:top="1070" w:left="1016" w:right="933" w:bottom="109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2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8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">
    <w:name w:val="Основной текст (2) + 12 pt,Интервал 0 pt"/>
    <w:basedOn w:val="CharStyle4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3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2_"/>
    <w:basedOn w:val="DefaultParagraphFont"/>
    <w:link w:val="Style11"/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0"/>
    </w:rPr>
  </w:style>
  <w:style w:type="character" w:customStyle="1" w:styleId="CharStyle13">
    <w:name w:val="Заголовок №2 + 15 pt,Полужирный,Интервал 1 pt"/>
    <w:basedOn w:val="CharStyle12"/>
    <w:rPr>
      <w:lang w:val="ru-RU" w:eastAsia="ru-RU" w:bidi="ru-RU"/>
      <w:b/>
      <w:bCs/>
      <w:u w:val="single"/>
      <w:sz w:val="30"/>
      <w:szCs w:val="30"/>
      <w:w w:val="100"/>
      <w:spacing w:val="20"/>
      <w:color w:val="000000"/>
      <w:position w:val="0"/>
    </w:rPr>
  </w:style>
  <w:style w:type="character" w:customStyle="1" w:styleId="CharStyle14">
    <w:name w:val="Заголовок №2 + 15 pt,Не курсив,Интервал 0 pt"/>
    <w:basedOn w:val="CharStyle12"/>
    <w:rPr>
      <w:lang w:val="ru-RU" w:eastAsia="ru-RU" w:bidi="ru-RU"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15">
    <w:name w:val="Заголовок №2 + 11 pt,Не курсив,Интервал 0 pt"/>
    <w:basedOn w:val="CharStyle12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6">
    <w:name w:val="Заголовок №2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7">
    <w:name w:val="Заголовок №2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0">
    <w:name w:val="Основной текст (4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5)_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5">
    <w:name w:val="Основной текст"/>
    <w:basedOn w:val="CharStyle24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26">
    <w:name w:val="Основной текст + Полужирный"/>
    <w:basedOn w:val="CharStyle24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20"/>
    </w:rPr>
  </w:style>
  <w:style w:type="character" w:customStyle="1" w:styleId="CharStyle30">
    <w:name w:val="Заголовок №1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32"/>
      <w:szCs w:val="32"/>
      <w:rFonts w:ascii="Impact" w:eastAsia="Impact" w:hAnsi="Impact" w:cs="Impact"/>
      <w:spacing w:val="40"/>
    </w:rPr>
  </w:style>
  <w:style w:type="character" w:customStyle="1" w:styleId="CharStyle32">
    <w:name w:val="Заголовок №3_"/>
    <w:basedOn w:val="DefaultParagraphFont"/>
    <w:link w:val="Style3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33">
    <w:name w:val="Основной текст + 15 pt,Масштаб 80%"/>
    <w:basedOn w:val="CharStyle24"/>
    <w:rPr>
      <w:lang w:val="ru-RU" w:eastAsia="ru-RU" w:bidi="ru-RU"/>
      <w:sz w:val="30"/>
      <w:szCs w:val="30"/>
      <w:w w:val="80"/>
      <w:color w:val="000000"/>
      <w:position w:val="0"/>
    </w:rPr>
  </w:style>
  <w:style w:type="character" w:customStyle="1" w:styleId="CharStyle34">
    <w:name w:val="Основной текст + 15 pt,Масштаб 80%"/>
    <w:basedOn w:val="CharStyle24"/>
    <w:rPr>
      <w:lang w:val="ru-RU" w:eastAsia="ru-RU" w:bidi="ru-RU"/>
      <w:sz w:val="30"/>
      <w:szCs w:val="30"/>
      <w:w w:val="80"/>
      <w:color w:val="000000"/>
      <w:position w:val="0"/>
    </w:rPr>
  </w:style>
  <w:style w:type="character" w:customStyle="1" w:styleId="CharStyle36">
    <w:name w:val="Основной текст (7)_"/>
    <w:basedOn w:val="DefaultParagraphFont"/>
    <w:link w:val="Style35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36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outlineLvl w:val="1"/>
      <w:spacing w:before="360" w:after="24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0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spacing w:after="60" w:line="0" w:lineRule="exact"/>
      <w:ind w:hanging="172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before="60" w:after="600" w:line="31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20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Impact" w:eastAsia="Impact" w:hAnsi="Impact" w:cs="Impact"/>
      <w:spacing w:val="40"/>
    </w:rPr>
  </w:style>
  <w:style w:type="paragraph" w:customStyle="1" w:styleId="Style31">
    <w:name w:val="Заголовок №3"/>
    <w:basedOn w:val="Normal"/>
    <w:link w:val="CharStyle32"/>
    <w:pPr>
      <w:widowControl w:val="0"/>
      <w:shd w:val="clear" w:color="auto" w:fill="FFFFFF"/>
      <w:jc w:val="center"/>
      <w:outlineLvl w:val="2"/>
      <w:spacing w:before="420" w:after="4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35">
    <w:name w:val="Основной текст (7)"/>
    <w:basedOn w:val="Normal"/>
    <w:link w:val="CharStyle36"/>
    <w:pPr>
      <w:widowControl w:val="0"/>
      <w:shd w:val="clear" w:color="auto" w:fill="FFFFFF"/>
      <w:spacing w:before="420" w:after="48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