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243" w:line="260" w:lineRule="exact"/>
        <w:ind w:left="0" w:right="20" w:firstLine="0"/>
      </w:pPr>
      <w:r>
        <w:rPr>
          <w:lang w:val="ru-RU" w:eastAsia="ru-RU" w:bidi="ru-RU"/>
          <w:w w:val="100"/>
          <w:spacing w:val="0"/>
          <w:color w:val="000000"/>
          <w:position w:val="0"/>
        </w:rPr>
        <w:t>ФГБУЗ «Больница РАН (г. Троицк)»</w:t>
      </w:r>
    </w:p>
    <w:p>
      <w:pPr>
        <w:pStyle w:val="Style5"/>
        <w:widowControl w:val="0"/>
        <w:keepNext w:val="0"/>
        <w:keepLines w:val="0"/>
        <w:shd w:val="clear" w:color="auto" w:fill="auto"/>
        <w:bidi w:val="0"/>
        <w:jc w:val="both"/>
        <w:spacing w:before="0" w:after="349" w:line="322" w:lineRule="exact"/>
        <w:ind w:left="1160" w:right="20" w:firstLine="0"/>
      </w:pPr>
      <w:r>
        <w:rPr>
          <w:lang w:val="ru-RU" w:eastAsia="ru-RU" w:bidi="ru-RU"/>
          <w:w w:val="100"/>
          <w:spacing w:val="0"/>
          <w:color w:val="000000"/>
          <w:position w:val="0"/>
        </w:rPr>
        <w:t>пр-т. Октябрьский, д. 3, г. Троицк, 108840</w:t>
      </w:r>
    </w:p>
    <w:p>
      <w:pPr>
        <w:pStyle w:val="Style5"/>
        <w:widowControl w:val="0"/>
        <w:keepNext w:val="0"/>
        <w:keepLines w:val="0"/>
        <w:shd w:val="clear" w:color="auto" w:fill="auto"/>
        <w:bidi w:val="0"/>
        <w:spacing w:before="0" w:after="252" w:line="260" w:lineRule="exact"/>
        <w:ind w:left="0" w:right="20" w:firstLine="0"/>
      </w:pPr>
      <w:r>
        <w:rPr>
          <w:lang w:val="ru-RU" w:eastAsia="ru-RU" w:bidi="ru-RU"/>
          <w:w w:val="100"/>
          <w:spacing w:val="0"/>
          <w:color w:val="000000"/>
          <w:position w:val="0"/>
        </w:rPr>
        <w:t>ООО «Моснейро»</w:t>
      </w:r>
    </w:p>
    <w:p>
      <w:pPr>
        <w:pStyle w:val="Style5"/>
        <w:widowControl w:val="0"/>
        <w:keepNext w:val="0"/>
        <w:keepLines w:val="0"/>
        <w:shd w:val="clear" w:color="auto" w:fill="auto"/>
        <w:bidi w:val="0"/>
        <w:jc w:val="both"/>
        <w:spacing w:before="0" w:after="2096" w:line="317" w:lineRule="exact"/>
        <w:ind w:left="1160" w:right="20" w:firstLine="0"/>
      </w:pPr>
      <w:r>
        <w:rPr>
          <w:lang w:val="ru-RU" w:eastAsia="ru-RU" w:bidi="ru-RU"/>
          <w:w w:val="100"/>
          <w:spacing w:val="0"/>
          <w:color w:val="000000"/>
          <w:position w:val="0"/>
        </w:rPr>
        <w:t>Даниловская наб., д. 4А, оф. 7, г. Москва, 115114</w:t>
      </w:r>
    </w:p>
    <w:p>
      <w:pPr>
        <w:pStyle w:val="Style7"/>
        <w:tabs>
          <w:tab w:leader="none" w:pos="11213" w:val="left"/>
        </w:tabs>
        <w:widowControl w:val="0"/>
        <w:keepNext w:val="0"/>
        <w:keepLines w:val="0"/>
        <w:shd w:val="clear" w:color="auto" w:fill="auto"/>
        <w:bidi w:val="0"/>
        <w:jc w:val="left"/>
        <w:spacing w:before="0" w:after="0"/>
        <w:ind w:left="2280" w:right="2300" w:firstLine="2080"/>
      </w:pPr>
      <w:r>
        <w:rPr>
          <w:lang w:val="ru-RU" w:eastAsia="ru-RU" w:bidi="ru-RU"/>
          <w:w w:val="100"/>
          <w:spacing w:val="0"/>
          <w:color w:val="000000"/>
          <w:position w:val="0"/>
        </w:rPr>
        <w:t>РЕШЕНИЕ по делу № 077/06/106-2271/2021 о нарушении законодательства о контрактной системе</w:t>
      </w:r>
    </w:p>
    <w:p>
      <w:pPr>
        <w:pStyle w:val="Style7"/>
        <w:numPr>
          <w:ilvl w:val="0"/>
          <w:numId w:val="1"/>
        </w:numPr>
        <w:tabs>
          <w:tab w:leader="none" w:pos="8955" w:val="left"/>
          <w:tab w:leader="none" w:pos="8958"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г. Москва</w:t>
      </w:r>
    </w:p>
    <w:p>
      <w:pPr>
        <w:pStyle w:val="Style5"/>
        <w:widowControl w:val="0"/>
        <w:keepNext w:val="0"/>
        <w:keepLines w:val="0"/>
        <w:shd w:val="clear" w:color="auto" w:fill="auto"/>
        <w:bidi w:val="0"/>
        <w:jc w:val="both"/>
        <w:spacing w:before="0" w:after="0" w:line="298" w:lineRule="exact"/>
        <w:ind w:left="2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07" w:lineRule="exact"/>
        <w:ind w:left="2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Д.А. Сологова,</w:t>
      </w:r>
    </w:p>
    <w:p>
      <w:pPr>
        <w:pStyle w:val="Style5"/>
        <w:widowControl w:val="0"/>
        <w:keepNext w:val="0"/>
        <w:keepLines w:val="0"/>
        <w:shd w:val="clear" w:color="auto" w:fill="auto"/>
        <w:bidi w:val="0"/>
        <w:jc w:val="both"/>
        <w:spacing w:before="0" w:after="0" w:line="307" w:lineRule="exact"/>
        <w:ind w:left="20" w:right="0" w:firstLine="6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spacing w:before="0" w:after="0" w:line="302" w:lineRule="exact"/>
        <w:ind w:left="0" w:right="20" w:firstLine="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tabs>
          <w:tab w:leader="none" w:pos="639" w:val="left"/>
        </w:tabs>
        <w:widowControl w:val="0"/>
        <w:keepNext w:val="0"/>
        <w:keepLines w:val="0"/>
        <w:shd w:val="clear" w:color="auto" w:fill="auto"/>
        <w:bidi w:val="0"/>
        <w:jc w:val="both"/>
        <w:spacing w:before="0" w:after="0" w:line="302" w:lineRule="exact"/>
        <w:ind w:left="20" w:right="0" w:firstLine="0"/>
      </w:pPr>
      <w:r>
        <w:rPr>
          <w:lang w:val="ru-RU" w:eastAsia="ru-RU" w:bidi="ru-RU"/>
          <w:w w:val="100"/>
          <w:spacing w:val="0"/>
          <w:color w:val="000000"/>
          <w:position w:val="0"/>
        </w:rPr>
        <w:t>Н.А. Узкого,</w:t>
      </w:r>
    </w:p>
    <w:p>
      <w:pPr>
        <w:pStyle w:val="Style5"/>
        <w:widowControl w:val="0"/>
        <w:keepNext w:val="0"/>
        <w:keepLines w:val="0"/>
        <w:shd w:val="clear" w:color="auto" w:fill="auto"/>
        <w:bidi w:val="0"/>
        <w:jc w:val="both"/>
        <w:spacing w:before="0" w:after="0" w:line="293" w:lineRule="exact"/>
        <w:ind w:left="20" w:right="20" w:firstLine="680"/>
      </w:pPr>
      <w:r>
        <w:rPr>
          <w:lang w:val="ru-RU" w:eastAsia="ru-RU" w:bidi="ru-RU"/>
          <w:w w:val="100"/>
          <w:spacing w:val="0"/>
          <w:color w:val="000000"/>
          <w:position w:val="0"/>
        </w:rPr>
        <w:t>Специалиста 1 разряда отдела обжалования государственных закупок А.А. Матюшенко,</w:t>
      </w:r>
    </w:p>
    <w:p>
      <w:pPr>
        <w:pStyle w:val="Style5"/>
        <w:tabs>
          <w:tab w:leader="none" w:pos="608" w:val="left"/>
        </w:tabs>
        <w:widowControl w:val="0"/>
        <w:keepNext w:val="0"/>
        <w:keepLines w:val="0"/>
        <w:shd w:val="clear" w:color="auto" w:fill="auto"/>
        <w:bidi w:val="0"/>
        <w:jc w:val="both"/>
        <w:spacing w:before="0" w:after="0" w:line="298" w:lineRule="exact"/>
        <w:ind w:left="20" w:right="20" w:firstLine="680"/>
      </w:pPr>
      <w:r>
        <w:rPr>
          <w:lang w:val="ru-RU" w:eastAsia="ru-RU" w:bidi="ru-RU"/>
          <w:w w:val="100"/>
          <w:spacing w:val="0"/>
          <w:color w:val="000000"/>
          <w:position w:val="0"/>
        </w:rPr>
        <w:t>рассмотрение жалобы проводилось дистанционно (посредством конференц</w:t>
        <w:softHyphen/>
        <w:t>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298" w:lineRule="exact"/>
        <w:ind w:left="20" w:right="20" w:firstLine="680"/>
      </w:pPr>
      <w:r>
        <w:rPr>
          <w:lang w:val="ru-RU" w:eastAsia="ru-RU" w:bidi="ru-RU"/>
          <w:w w:val="100"/>
          <w:spacing w:val="0"/>
          <w:color w:val="000000"/>
          <w:position w:val="0"/>
        </w:rPr>
        <w:t>представители ФГБУЗ «Больница РАН (г. Троицк)», ООО «Моснейро» участвовали в заседании Комиссии Управления посредством конференц-связи,</w:t>
      </w:r>
    </w:p>
    <w:p>
      <w:pPr>
        <w:pStyle w:val="Style3"/>
        <w:framePr w:w="1349" w:h="427" w:wrap="around" w:vAnchor="text" w:hAnchor="margin" w:x="351" w:y="2291"/>
        <w:widowControl w:val="0"/>
        <w:keepNext w:val="0"/>
        <w:keepLines w:val="0"/>
        <w:shd w:val="clear" w:color="auto" w:fill="auto"/>
        <w:bidi w:val="0"/>
        <w:jc w:val="left"/>
        <w:spacing w:before="0" w:after="0" w:line="240" w:lineRule="auto"/>
        <w:ind w:left="0" w:right="0" w:firstLine="0"/>
      </w:pPr>
      <w:r>
        <w:rPr>
          <w:w w:val="100"/>
          <w:spacing w:val="0"/>
          <w:color w:val="000000"/>
          <w:position w:val="0"/>
        </w:rPr>
        <w:t>001050648558</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рассмотрев жалобу ООО «Моснейро» (далее — Заявитель) на действия ФГБУЗ «Больница РАН (г. Троицк)» (далее — Заказчик) при проведении электронного аукциона на право заключения государственного контракта на поставку медицинского оборудования (Закупка № 0348100027120000138)(далее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w:t>
      </w:r>
      <w:r>
        <w:br w:type="page"/>
      </w:r>
    </w:p>
    <w:p>
      <w:pPr>
        <w:pStyle w:val="Style5"/>
        <w:widowControl w:val="0"/>
        <w:keepNext w:val="0"/>
        <w:keepLines w:val="0"/>
        <w:shd w:val="clear" w:color="auto" w:fill="auto"/>
        <w:bidi w:val="0"/>
        <w:jc w:val="both"/>
        <w:spacing w:before="0" w:after="349" w:line="322" w:lineRule="exact"/>
        <w:ind w:left="20" w:right="40" w:firstLine="0"/>
      </w:pPr>
      <w:r>
        <w:rPr>
          <w:lang w:val="ru-RU" w:eastAsia="ru-RU" w:bidi="ru-RU"/>
          <w:w w:val="100"/>
          <w:spacing w:val="0"/>
          <w:color w:val="000000"/>
          <w:position w:val="0"/>
        </w:rPr>
        <w:t>мун</w:t>
      </w:r>
      <w:r>
        <w:rPr>
          <w:rStyle w:val="CharStyle9"/>
        </w:rPr>
        <w:t>ици</w:t>
      </w:r>
      <w:r>
        <w:rPr>
          <w:lang w:val="ru-RU" w:eastAsia="ru-RU" w:bidi="ru-RU"/>
          <w:w w:val="100"/>
          <w:spacing w:val="0"/>
          <w:color w:val="000000"/>
          <w:position w:val="0"/>
        </w:rPr>
        <w:t>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административный регламент),</w:t>
      </w:r>
    </w:p>
    <w:p>
      <w:pPr>
        <w:pStyle w:val="Style10"/>
        <w:widowControl w:val="0"/>
        <w:keepNext/>
        <w:keepLines/>
        <w:shd w:val="clear" w:color="auto" w:fill="auto"/>
        <w:bidi w:val="0"/>
        <w:spacing w:before="0" w:after="307"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17" w:lineRule="exact"/>
        <w:ind w:left="20" w:right="4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line="317" w:lineRule="exact"/>
        <w:ind w:left="20" w:right="40" w:firstLine="70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№ЕИ/7125/21 от 09.02.2021.</w:t>
      </w:r>
    </w:p>
    <w:p>
      <w:pPr>
        <w:pStyle w:val="Style5"/>
        <w:tabs>
          <w:tab w:leader="none" w:pos="4196" w:val="left"/>
          <w:tab w:leader="none" w:pos="10196" w:val="right"/>
        </w:tabs>
        <w:widowControl w:val="0"/>
        <w:keepNext w:val="0"/>
        <w:keepLines w:val="0"/>
        <w:shd w:val="clear" w:color="auto" w:fill="auto"/>
        <w:bidi w:val="0"/>
        <w:jc w:val="both"/>
        <w:spacing w:before="0" w:after="0" w:line="317" w:lineRule="exact"/>
        <w:ind w:left="20" w:right="40" w:firstLine="700"/>
      </w:pPr>
      <w:r>
        <w:rPr>
          <w:lang w:val="ru-RU" w:eastAsia="ru-RU" w:bidi="ru-RU"/>
          <w:w w:val="100"/>
          <w:spacing w:val="0"/>
          <w:color w:val="000000"/>
          <w:position w:val="0"/>
        </w:rPr>
        <w:t>Согласно доводам Заявителя Заказчиком не исполнено предписание от 12.01.2021 по делу №</w:t>
        <w:tab/>
        <w:t>077/06/106-23579/2020, а именно:</w:t>
        <w:tab/>
        <w:t>заявка</w:t>
      </w:r>
    </w:p>
    <w:p>
      <w:pPr>
        <w:pStyle w:val="Style5"/>
        <w:widowControl w:val="0"/>
        <w:keepNext w:val="0"/>
        <w:keepLines w:val="0"/>
        <w:shd w:val="clear" w:color="auto" w:fill="auto"/>
        <w:bidi w:val="0"/>
        <w:jc w:val="both"/>
        <w:spacing w:before="0" w:after="0" w:line="317" w:lineRule="exact"/>
        <w:ind w:left="20" w:right="40" w:firstLine="0"/>
      </w:pPr>
      <w:r>
        <w:rPr>
          <w:lang w:val="ru-RU" w:eastAsia="ru-RU" w:bidi="ru-RU"/>
          <w:w w:val="100"/>
          <w:spacing w:val="0"/>
          <w:color w:val="000000"/>
          <w:position w:val="0"/>
        </w:rPr>
        <w:t>ООО «Реабилитационные системы» при рассмотрении вторых частей заявок признана соответствующей требованиям аукционной документации, в противоречие мотивировочной части решения Московского УФАС России от 12.01.2021 по делу № 077/06/106-23579/2020.</w:t>
      </w:r>
    </w:p>
    <w:p>
      <w:pPr>
        <w:pStyle w:val="Style5"/>
        <w:widowControl w:val="0"/>
        <w:keepNext w:val="0"/>
        <w:keepLines w:val="0"/>
        <w:shd w:val="clear" w:color="auto" w:fill="auto"/>
        <w:bidi w:val="0"/>
        <w:jc w:val="both"/>
        <w:spacing w:before="0" w:after="0" w:line="317" w:lineRule="exact"/>
        <w:ind w:left="20" w:right="40" w:firstLine="700"/>
      </w:pPr>
      <w:r>
        <w:rPr>
          <w:lang w:val="ru-RU" w:eastAsia="ru-RU" w:bidi="ru-RU"/>
          <w:w w:val="100"/>
          <w:spacing w:val="0"/>
          <w:color w:val="000000"/>
          <w:position w:val="0"/>
        </w:rPr>
        <w:t>В соответствии с п. 2 ч. 22 ст.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5"/>
        <w:numPr>
          <w:ilvl w:val="0"/>
          <w:numId w:val="3"/>
        </w:numPr>
        <w:tabs>
          <w:tab w:leader="none" w:pos="2109" w:val="left"/>
        </w:tabs>
        <w:widowControl w:val="0"/>
        <w:keepNext w:val="0"/>
        <w:keepLines w:val="0"/>
        <w:shd w:val="clear" w:color="auto" w:fill="auto"/>
        <w:bidi w:val="0"/>
        <w:jc w:val="both"/>
        <w:spacing w:before="0" w:after="0" w:line="317" w:lineRule="exact"/>
        <w:ind w:left="20" w:right="40" w:firstLine="700"/>
      </w:pPr>
      <w:r>
        <w:rPr>
          <w:lang w:val="ru-RU" w:eastAsia="ru-RU" w:bidi="ru-RU"/>
          <w:w w:val="100"/>
          <w:spacing w:val="0"/>
          <w:color w:val="000000"/>
          <w:position w:val="0"/>
        </w:rPr>
        <w:t>Комиссией Управления Московского УФАС России рассмотрена жалоба ООО «Моснейро» (вх. № 103371-ИП/20 от 29.12.2020) на действия ФГБУЗ «Больница РАН (г. Троицк)» (далее — Заказчик) при проведении электронного аукциона на право заключения государственного контракта на поставку медицинского оборудования (Закупка № 0348100027120000138), вследствие рассмотрения которой Комиссия Управления решила признать нарушение конкурсной комиссией ч.6 ст.69 Закона о контрактной системе при оценке заявки ООО «Реабилитационные системы» в части признания заявки соответствующей требованиям аукционной документации. Данное решение отражено в резолютивной части решения Московского УФАС России от 12.01.2021 по делу № 077/06/106-23579/2020.</w:t>
      </w:r>
    </w:p>
    <w:p>
      <w:pPr>
        <w:pStyle w:val="Style5"/>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В соответствии с ранее выданным обязательным для исполнения предписанием об устранении нарушений законодательства об осуществлении закупок от 12.01.2021 по делу № 077/06/106-23579/2020 аукционной комиссии предписано рассмотреть вторые части заявок, поданных участниками закупки, в том числе Заявителем, в соответствии с требованиями законодательства Российской Федерации об осуществлении закупок и с учетом решения от</w:t>
      </w:r>
    </w:p>
    <w:p>
      <w:pPr>
        <w:pStyle w:val="Style5"/>
        <w:numPr>
          <w:ilvl w:val="0"/>
          <w:numId w:val="5"/>
        </w:numPr>
        <w:tabs>
          <w:tab w:leader="none" w:pos="1350" w:val="left"/>
        </w:tabs>
        <w:widowControl w:val="0"/>
        <w:keepNext w:val="0"/>
        <w:keepLines w:val="0"/>
        <w:shd w:val="clear" w:color="auto" w:fill="auto"/>
        <w:bidi w:val="0"/>
        <w:jc w:val="both"/>
        <w:spacing w:before="0" w:after="0" w:line="312" w:lineRule="exact"/>
        <w:ind w:left="0" w:right="0" w:firstLine="0"/>
      </w:pPr>
      <w:r>
        <w:rPr>
          <w:lang w:val="ru-RU" w:eastAsia="ru-RU" w:bidi="ru-RU"/>
          <w:w w:val="100"/>
          <w:spacing w:val="0"/>
          <w:color w:val="000000"/>
          <w:position w:val="0"/>
        </w:rPr>
        <w:t>по делу № 077/06/106-23579/2020.</w:t>
      </w:r>
    </w:p>
    <w:p>
      <w:pPr>
        <w:pStyle w:val="Style5"/>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Таким образом, исполняя вышеуказанное предписание, аукционная комиссия обязана также учитывать мотивировочную часть решения Московского УФАС России от 12.01.2021 по делу № 077/06/106-23579/2020.</w:t>
      </w:r>
    </w:p>
    <w:p>
      <w:pPr>
        <w:pStyle w:val="Style5"/>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На заседании Комиссии Управления представитель Заказчика пояснил, что Заказчиком 15.01.2021 в адрес производителя оборудования ООО «Неврокор» был направлен запрос №б/н о соответствии комплекса для диагностики, лечения и реабилитации больных с двигательной патологией «Биокинект», РЗН 2018/7558 от 31.08.2018 года, требованиям аукционной документации Заказчика, 18.01.2021 получено информационное письмо №б/н от ООО «Неврокор» в котором указано на соответствие предложенного к поставке ООО «Реабилитационные системы» оборудования требованиям технического задания Заказчика, ввиду чего аукционная комиссия Заказчика признала заявку ООО «Реабилитационные системы» соответствующей требованиям аукционной документации.</w:t>
      </w:r>
    </w:p>
    <w:p>
      <w:pPr>
        <w:pStyle w:val="Style5"/>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Комиссия Управления отмечает, что при принятии решения от 12.01.2021 по делу № 077/06/106-23579/2020 и признании в действиях аукционной комиссии Заказчика нарушений в части неправомерного признания заявки участника закупки ООО «Реабилитационные системы» соответствующей, Комиссия Управления исходила из факта представления на обозрение копии руководства по эксплуатации комплекса для диагностики, лечения и реабилитации больных с двигательной патологией «Биокинект» по ТУ 32.50.21-004-63704475-2017 с указанием на положения несоответствующие технической части аукционной документации.</w:t>
      </w:r>
    </w:p>
    <w:p>
      <w:pPr>
        <w:pStyle w:val="Style5"/>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Вместе с этим в письме ООО «Неврокор» №б/н от 18.01.2021 производителем указывается на соответствие характеристик оборудования требованиям аукционной документации Заказчика, однако данное письмо не содержит в себе никаких подтверждающих вышеуказанное сведений, а именно ни в письме, ни на заседании Комиссии Управления представителями Заказчика не представлена действующая редакция вышеназванного руководства по эксплуатации.</w:t>
      </w:r>
    </w:p>
    <w:p>
      <w:pPr>
        <w:pStyle w:val="Style5"/>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Таким образом, Комиссия Управления приходит к выводу об обоснованности жалобы и нарушении Заказчиком п. 2 ч. 22 ст. 99 Закона о контрактной системе.</w:t>
      </w:r>
    </w:p>
    <w:p>
      <w:pPr>
        <w:pStyle w:val="Style5"/>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0"/>
        <w:widowControl w:val="0"/>
        <w:keepNext/>
        <w:keepLines/>
        <w:shd w:val="clear" w:color="auto" w:fill="auto"/>
        <w:bidi w:val="0"/>
        <w:spacing w:before="0" w:after="303" w:line="260" w:lineRule="exact"/>
        <w:ind w:left="60" w:right="0" w:firstLine="0"/>
      </w:pPr>
      <w:bookmarkStart w:id="1" w:name="bookmark1"/>
      <w:r>
        <w:rPr>
          <w:lang w:val="ru-RU" w:eastAsia="ru-RU" w:bidi="ru-RU"/>
          <w:w w:val="100"/>
          <w:spacing w:val="0"/>
          <w:color w:val="000000"/>
          <w:position w:val="0"/>
        </w:rPr>
        <w:t>Р Е Ш И Л А:</w:t>
      </w:r>
      <w:bookmarkEnd w:id="1"/>
    </w:p>
    <w:p>
      <w:pPr>
        <w:pStyle w:val="Style5"/>
        <w:numPr>
          <w:ilvl w:val="0"/>
          <w:numId w:val="7"/>
        </w:numPr>
        <w:widowControl w:val="0"/>
        <w:keepNext w:val="0"/>
        <w:keepLines w:val="0"/>
        <w:shd w:val="clear" w:color="auto" w:fill="auto"/>
        <w:bidi w:val="0"/>
        <w:jc w:val="both"/>
        <w:spacing w:before="0" w:after="0" w:line="322" w:lineRule="exact"/>
        <w:ind w:left="0" w:right="20" w:firstLine="1080"/>
      </w:pPr>
      <w:r>
        <w:rPr>
          <w:lang w:val="ru-RU" w:eastAsia="ru-RU" w:bidi="ru-RU"/>
          <w:w w:val="100"/>
          <w:spacing w:val="0"/>
          <w:color w:val="000000"/>
          <w:position w:val="0"/>
        </w:rPr>
        <w:t xml:space="preserve"> Признать жалобу ООО «Моснейро» на действия аукционной комиссии ФГБУЗ «Больница РАН (г. Троицк)» обоснованной.</w:t>
      </w:r>
    </w:p>
    <w:p>
      <w:pPr>
        <w:pStyle w:val="Style5"/>
        <w:numPr>
          <w:ilvl w:val="0"/>
          <w:numId w:val="7"/>
        </w:numPr>
        <w:widowControl w:val="0"/>
        <w:keepNext w:val="0"/>
        <w:keepLines w:val="0"/>
        <w:shd w:val="clear" w:color="auto" w:fill="auto"/>
        <w:bidi w:val="0"/>
        <w:jc w:val="both"/>
        <w:spacing w:before="0" w:after="0" w:line="326" w:lineRule="exact"/>
        <w:ind w:left="0" w:right="20" w:firstLine="1080"/>
      </w:pPr>
      <w:r>
        <w:rPr>
          <w:lang w:val="ru-RU" w:eastAsia="ru-RU" w:bidi="ru-RU"/>
          <w:w w:val="100"/>
          <w:spacing w:val="0"/>
          <w:color w:val="000000"/>
          <w:position w:val="0"/>
        </w:rPr>
        <w:t xml:space="preserve"> Признать в действиях аукционной комиссии нарушение п. 2 ч. 22 ст. 99 Закона о контрактной системе.</w:t>
      </w:r>
    </w:p>
    <w:p>
      <w:pPr>
        <w:pStyle w:val="Style5"/>
        <w:widowControl w:val="0"/>
        <w:keepNext w:val="0"/>
        <w:keepLines w:val="0"/>
        <w:shd w:val="clear" w:color="auto" w:fill="auto"/>
        <w:bidi w:val="0"/>
        <w:jc w:val="both"/>
        <w:spacing w:before="0" w:after="240" w:line="322" w:lineRule="exact"/>
        <w:ind w:left="0" w:right="20" w:firstLine="1080"/>
      </w:pPr>
      <w:r>
        <w:rPr>
          <w:lang w:val="ru-RU" w:eastAsia="ru-RU" w:bidi="ru-RU"/>
          <w:w w:val="100"/>
          <w:spacing w:val="0"/>
          <w:color w:val="000000"/>
          <w:position w:val="0"/>
        </w:rPr>
        <w:t>3.Обязательное для исполнения предписание об устранении нарушений законодательства об осуществлении закупок Заказчику не выдавать, поскольку по результатам проведения закупки заключен государственный контракт от 08.02.2021 № 131/2020 и восстановление законных прав и интересов Заявителя возможно исключительно в судебном порядке.</w:t>
      </w:r>
    </w:p>
    <w:p>
      <w:pPr>
        <w:pStyle w:val="Style5"/>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5"/>
        <w:tabs>
          <w:tab w:leader="none" w:pos="8938" w:val="right"/>
          <w:tab w:leader="none" w:pos="1003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ДА.</w:t>
        <w:tab/>
        <w:t>Сологов</w:t>
      </w:r>
    </w:p>
    <w:p>
      <w:pPr>
        <w:pStyle w:val="Style5"/>
        <w:tabs>
          <w:tab w:leader="none" w:pos="8525" w:val="right"/>
          <w:tab w:leader="none" w:pos="1003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А.А.</w:t>
        <w:tab/>
        <w:t>Матюшенко</w:t>
      </w:r>
    </w:p>
    <w:p>
      <w:pPr>
        <w:pStyle w:val="Style5"/>
        <w:widowControl w:val="0"/>
        <w:keepNext w:val="0"/>
        <w:keepLines w:val="0"/>
        <w:shd w:val="clear" w:color="auto" w:fill="auto"/>
        <w:bidi w:val="0"/>
        <w:spacing w:before="0" w:after="4339" w:line="643" w:lineRule="exact"/>
        <w:ind w:left="0" w:right="160" w:firstLine="0"/>
      </w:pPr>
      <w:r>
        <w:rPr>
          <w:lang w:val="ru-RU" w:eastAsia="ru-RU" w:bidi="ru-RU"/>
          <w:w w:val="100"/>
          <w:spacing w:val="0"/>
          <w:color w:val="000000"/>
          <w:position w:val="0"/>
        </w:rPr>
        <w:t>Н.А. Узкий</w:t>
      </w:r>
    </w:p>
    <w:p>
      <w:pPr>
        <w:pStyle w:val="Style12"/>
        <w:widowControl w:val="0"/>
        <w:keepNext w:val="0"/>
        <w:keepLines w:val="0"/>
        <w:shd w:val="clear" w:color="auto" w:fill="auto"/>
        <w:bidi w:val="0"/>
        <w:spacing w:before="0" w:after="0" w:line="170" w:lineRule="exact"/>
        <w:ind w:left="0" w:right="0" w:firstLine="0"/>
      </w:pPr>
      <w:r>
        <w:rPr>
          <w:lang w:val="ru-RU" w:eastAsia="ru-RU" w:bidi="ru-RU"/>
          <w:w w:val="100"/>
          <w:spacing w:val="0"/>
          <w:color w:val="000000"/>
          <w:position w:val="0"/>
        </w:rPr>
        <w:t xml:space="preserve">Исп. Матюшенко А.А., </w:t>
      </w:r>
      <w:r>
        <w:fldChar w:fldCharType="begin"/>
      </w:r>
      <w:r>
        <w:rPr>
          <w:color w:val="000000"/>
        </w:rPr>
        <w:instrText> HYPERLINK "mailto:to77-matiushenko@fas.gov.ru" </w:instrText>
      </w:r>
      <w:r>
        <w:fldChar w:fldCharType="separate"/>
      </w:r>
      <w:r>
        <w:rPr>
          <w:rStyle w:val="Hyperlink"/>
          <w:w w:val="100"/>
          <w:spacing w:val="0"/>
          <w:position w:val="0"/>
        </w:rPr>
        <w:t>to77-matiushenko@fas.gov.ru</w:t>
      </w:r>
      <w:r>
        <w:fldChar w:fldCharType="end"/>
      </w:r>
    </w:p>
    <w:sectPr>
      <w:footnotePr>
        <w:pos w:val="pageBottom"/>
        <w:numFmt w:val="decimal"/>
        <w:numRestart w:val="continuous"/>
      </w:footnotePr>
      <w:type w:val="continuous"/>
      <w:pgSz w:w="11906" w:h="16838"/>
      <w:pgMar w:top="1367" w:left="847" w:right="843" w:bottom="106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2.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2.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12.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lang w:val="en-US" w:eastAsia="en-US" w:bidi="en-US"/>
      <w:b w:val="0"/>
      <w:bCs w:val="0"/>
      <w:i w:val="0"/>
      <w:iCs w:val="0"/>
      <w:u w:val="none"/>
      <w:strike w:val="0"/>
      <w:smallCaps w:val="0"/>
      <w:sz w:val="17"/>
      <w:szCs w:val="17"/>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right"/>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21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before="3960" w:line="0" w:lineRule="exact"/>
    </w:pPr>
    <w:rPr>
      <w:lang w:val="en-US" w:eastAsia="en-US" w:bidi="en-US"/>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