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42" w:line="260" w:lineRule="exact"/>
        <w:ind w:left="5300" w:right="0" w:firstLine="0"/>
      </w:pPr>
      <w:r>
        <w:rPr>
          <w:lang w:val="ru-RU" w:eastAsia="ru-RU" w:bidi="ru-RU"/>
          <w:w w:val="100"/>
          <w:spacing w:val="0"/>
          <w:color w:val="000000"/>
          <w:position w:val="0"/>
        </w:rPr>
        <w:t>«ГБУ ГП №180 ДЗМ»</w:t>
      </w:r>
    </w:p>
    <w:p>
      <w:pPr>
        <w:pStyle w:val="Style3"/>
        <w:widowControl w:val="0"/>
        <w:keepNext w:val="0"/>
        <w:keepLines w:val="0"/>
        <w:shd w:val="clear" w:color="auto" w:fill="auto"/>
        <w:bidi w:val="0"/>
        <w:jc w:val="left"/>
        <w:spacing w:before="0" w:after="0" w:line="648" w:lineRule="exact"/>
        <w:ind w:left="5300" w:right="180" w:firstLine="0"/>
      </w:pPr>
      <w:r>
        <w:rPr>
          <w:lang w:val="ru-RU" w:eastAsia="ru-RU" w:bidi="ru-RU"/>
          <w:w w:val="100"/>
          <w:spacing w:val="0"/>
          <w:color w:val="000000"/>
          <w:position w:val="0"/>
        </w:rPr>
        <w:t>пер. Уваровский, д. 4, г. Москва, 125222 ООО «ТСН»</w:t>
      </w:r>
    </w:p>
    <w:p>
      <w:pPr>
        <w:pStyle w:val="Style3"/>
        <w:widowControl w:val="0"/>
        <w:keepNext w:val="0"/>
        <w:keepLines w:val="0"/>
        <w:shd w:val="clear" w:color="auto" w:fill="auto"/>
        <w:bidi w:val="0"/>
        <w:jc w:val="left"/>
        <w:spacing w:before="0" w:after="2160" w:line="322" w:lineRule="exact"/>
        <w:ind w:left="5300" w:right="180" w:firstLine="0"/>
      </w:pPr>
      <w:r>
        <w:rPr>
          <w:lang w:val="ru-RU" w:eastAsia="ru-RU" w:bidi="ru-RU"/>
          <w:w w:val="100"/>
          <w:spacing w:val="0"/>
          <w:color w:val="000000"/>
          <w:position w:val="0"/>
        </w:rPr>
        <w:t>ул. Калинина, д. 13, оф. 282, г. Санкт-Петербург, 198095</w:t>
      </w:r>
    </w:p>
    <w:p>
      <w:pPr>
        <w:pStyle w:val="Style6"/>
        <w:tabs>
          <w:tab w:leader="none" w:pos="10134" w:val="right"/>
        </w:tabs>
        <w:widowControl w:val="0"/>
        <w:keepNext w:val="0"/>
        <w:keepLines w:val="0"/>
        <w:shd w:val="clear" w:color="auto" w:fill="auto"/>
        <w:bidi w:val="0"/>
        <w:jc w:val="left"/>
        <w:spacing w:before="0" w:after="0"/>
        <w:ind w:left="20" w:right="20" w:firstLine="4340"/>
      </w:pPr>
      <w:r>
        <w:rPr>
          <w:lang w:val="ru-RU" w:eastAsia="ru-RU" w:bidi="ru-RU"/>
          <w:w w:val="100"/>
          <w:spacing w:val="0"/>
          <w:color w:val="000000"/>
          <w:position w:val="0"/>
        </w:rPr>
        <w:t>РЕШЕНИЕ по делу №077/06/106-2377/2021 о нарушении законодательства о контрактной системе 15.02.2021</w:t>
        <w:tab/>
        <w:t>Москва</w:t>
      </w:r>
    </w:p>
    <w:p>
      <w:pPr>
        <w:pStyle w:val="Style3"/>
        <w:widowControl w:val="0"/>
        <w:keepNext w:val="0"/>
        <w:keepLines w:val="0"/>
        <w:shd w:val="clear" w:color="auto" w:fill="auto"/>
        <w:bidi w:val="0"/>
        <w:jc w:val="both"/>
        <w:spacing w:before="0" w:after="0" w:line="298" w:lineRule="exact"/>
        <w:ind w:left="2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3"/>
        <w:widowControl w:val="0"/>
        <w:keepNext w:val="0"/>
        <w:keepLines w:val="0"/>
        <w:shd w:val="clear" w:color="auto" w:fill="auto"/>
        <w:bidi w:val="0"/>
        <w:jc w:val="both"/>
        <w:spacing w:before="0" w:after="0" w:line="307" w:lineRule="exact"/>
        <w:ind w:left="20" w:right="20" w:firstLine="860"/>
      </w:pPr>
      <w:r>
        <w:rPr>
          <w:lang w:val="ru-RU" w:eastAsia="ru-RU" w:bidi="ru-RU"/>
          <w:w w:val="100"/>
          <w:spacing w:val="0"/>
          <w:color w:val="000000"/>
          <w:position w:val="0"/>
        </w:rPr>
        <w:t>Заместителя председателя Комиссии — заместителя начальника отдела обжалования государственных закупок Д.С. Грешневой,</w:t>
      </w:r>
    </w:p>
    <w:p>
      <w:pPr>
        <w:pStyle w:val="Style3"/>
        <w:widowControl w:val="0"/>
        <w:keepNext w:val="0"/>
        <w:keepLines w:val="0"/>
        <w:shd w:val="clear" w:color="auto" w:fill="auto"/>
        <w:bidi w:val="0"/>
        <w:jc w:val="both"/>
        <w:spacing w:before="0" w:after="0" w:line="307" w:lineRule="exact"/>
        <w:ind w:left="20" w:right="0" w:firstLine="860"/>
      </w:pPr>
      <w:r>
        <w:rPr>
          <w:lang w:val="ru-RU" w:eastAsia="ru-RU" w:bidi="ru-RU"/>
          <w:w w:val="100"/>
          <w:spacing w:val="0"/>
          <w:color w:val="000000"/>
          <w:position w:val="0"/>
        </w:rPr>
        <w:t>Члены Комиссии:</w:t>
      </w:r>
    </w:p>
    <w:p>
      <w:pPr>
        <w:pStyle w:val="Style3"/>
        <w:widowControl w:val="0"/>
        <w:keepNext w:val="0"/>
        <w:keepLines w:val="0"/>
        <w:shd w:val="clear" w:color="auto" w:fill="auto"/>
        <w:bidi w:val="0"/>
        <w:jc w:val="both"/>
        <w:spacing w:before="0" w:after="0" w:line="298" w:lineRule="exact"/>
        <w:ind w:left="20" w:right="20" w:firstLine="860"/>
      </w:pPr>
      <w:r>
        <w:rPr>
          <w:lang w:val="ru-RU" w:eastAsia="ru-RU" w:bidi="ru-RU"/>
          <w:w w:val="100"/>
          <w:spacing w:val="0"/>
          <w:color w:val="000000"/>
          <w:position w:val="0"/>
        </w:rPr>
        <w:t>Специалиста 1 разряда отдела обжалования государственных закупок А.З. Касимовой,</w:t>
      </w:r>
    </w:p>
    <w:p>
      <w:pPr>
        <w:pStyle w:val="Style3"/>
        <w:widowControl w:val="0"/>
        <w:keepNext w:val="0"/>
        <w:keepLines w:val="0"/>
        <w:shd w:val="clear" w:color="auto" w:fill="auto"/>
        <w:bidi w:val="0"/>
        <w:jc w:val="both"/>
        <w:spacing w:before="0" w:after="0" w:line="293" w:lineRule="exact"/>
        <w:ind w:left="20" w:right="20" w:firstLine="860"/>
      </w:pPr>
      <w:r>
        <w:rPr>
          <w:lang w:val="ru-RU" w:eastAsia="ru-RU" w:bidi="ru-RU"/>
          <w:w w:val="100"/>
          <w:spacing w:val="0"/>
          <w:color w:val="000000"/>
          <w:position w:val="0"/>
        </w:rPr>
        <w:t>Специалиста-эксперта отдела обжалования государственных закупок П.А. Ступченко,</w:t>
      </w:r>
    </w:p>
    <w:p>
      <w:pPr>
        <w:pStyle w:val="Style3"/>
        <w:widowControl w:val="0"/>
        <w:keepNext w:val="0"/>
        <w:keepLines w:val="0"/>
        <w:shd w:val="clear" w:color="auto" w:fill="auto"/>
        <w:bidi w:val="0"/>
        <w:jc w:val="both"/>
        <w:spacing w:before="0" w:after="0" w:line="302" w:lineRule="exact"/>
        <w:ind w:left="20" w:right="20" w:firstLine="86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3"/>
        <w:widowControl w:val="0"/>
        <w:keepNext w:val="0"/>
        <w:keepLines w:val="0"/>
        <w:shd w:val="clear" w:color="auto" w:fill="auto"/>
        <w:bidi w:val="0"/>
        <w:jc w:val="both"/>
        <w:spacing w:before="0" w:after="0" w:line="302" w:lineRule="exact"/>
        <w:ind w:left="20" w:right="20" w:firstLine="860"/>
      </w:pPr>
      <w:r>
        <w:rPr>
          <w:lang w:val="ru-RU" w:eastAsia="ru-RU" w:bidi="ru-RU"/>
          <w:w w:val="100"/>
          <w:spacing w:val="0"/>
          <w:color w:val="000000"/>
          <w:position w:val="0"/>
        </w:rPr>
        <w:t>при участии представителя: «ГБУ ГП №180 ДЗМ»: А.С. Семененко (по дов. №10 от 15.02.2021),</w:t>
      </w:r>
    </w:p>
    <w:p>
      <w:pPr>
        <w:pStyle w:val="Style3"/>
        <w:widowControl w:val="0"/>
        <w:keepNext w:val="0"/>
        <w:keepLines w:val="0"/>
        <w:shd w:val="clear" w:color="auto" w:fill="auto"/>
        <w:bidi w:val="0"/>
        <w:jc w:val="both"/>
        <w:spacing w:before="0" w:after="0" w:line="302" w:lineRule="exact"/>
        <w:ind w:left="20" w:right="20" w:firstLine="860"/>
      </w:pPr>
      <w:r>
        <w:rPr>
          <w:lang w:val="ru-RU" w:eastAsia="ru-RU" w:bidi="ru-RU"/>
          <w:w w:val="100"/>
          <w:spacing w:val="0"/>
          <w:color w:val="000000"/>
          <w:position w:val="0"/>
        </w:rPr>
        <w:t>в отсутствие представителей ООО «ТСН», о времени и порядке заседания Комиссии Управления уведомлены надлежащим образом письмом Московского УФАС России от 10.02.2021 № ЕИ/7378/21,</w:t>
      </w:r>
    </w:p>
    <w:p>
      <w:pPr>
        <w:pStyle w:val="Style3"/>
        <w:widowControl w:val="0"/>
        <w:keepNext w:val="0"/>
        <w:keepLines w:val="0"/>
        <w:shd w:val="clear" w:color="auto" w:fill="auto"/>
        <w:bidi w:val="0"/>
        <w:jc w:val="both"/>
        <w:spacing w:before="0" w:after="361" w:line="298" w:lineRule="exact"/>
        <w:ind w:left="20" w:right="20" w:firstLine="860"/>
      </w:pPr>
      <w:r>
        <w:rPr>
          <w:lang w:val="ru-RU" w:eastAsia="ru-RU" w:bidi="ru-RU"/>
          <w:w w:val="100"/>
          <w:spacing w:val="0"/>
          <w:color w:val="000000"/>
          <w:position w:val="0"/>
        </w:rPr>
        <w:t>рассмотрев жалобу ООО «ТСН» (далее - Заявитель) на действия «ГБУ ГП №180 ДЗМ» (далее — Заказчик) при проведении электронного аукциона на право заключения государственного контракта на оказание услуг по комплексному техническому обслуживанию зданий, сооружений, систем</w:t>
      </w:r>
    </w:p>
    <w:p>
      <w:pPr>
        <w:pStyle w:val="Style8"/>
        <w:widowControl w:val="0"/>
        <w:keepNext w:val="0"/>
        <w:keepLines w:val="0"/>
        <w:shd w:val="clear" w:color="auto" w:fill="auto"/>
        <w:bidi w:val="0"/>
        <w:jc w:val="left"/>
        <w:spacing w:before="0" w:after="0" w:line="240" w:lineRule="auto"/>
        <w:ind w:left="0" w:right="0" w:firstLine="0"/>
      </w:pPr>
      <w:r>
        <w:rPr>
          <w:w w:val="100"/>
          <w:spacing w:val="0"/>
          <w:color w:val="000000"/>
          <w:position w:val="0"/>
        </w:rPr>
        <w:t>001153658163</w:t>
      </w:r>
    </w:p>
    <w:p>
      <w:pPr>
        <w:pStyle w:val="Style3"/>
        <w:widowControl w:val="0"/>
        <w:keepNext w:val="0"/>
        <w:keepLines w:val="0"/>
        <w:shd w:val="clear" w:color="auto" w:fill="auto"/>
        <w:bidi w:val="0"/>
        <w:jc w:val="both"/>
        <w:spacing w:before="0" w:after="0" w:line="298" w:lineRule="exact"/>
        <w:ind w:left="0" w:right="20" w:firstLine="0"/>
      </w:pPr>
      <w:r>
        <w:rPr>
          <w:lang w:val="ru-RU" w:eastAsia="ru-RU" w:bidi="ru-RU"/>
          <w:w w:val="100"/>
          <w:spacing w:val="0"/>
          <w:color w:val="000000"/>
          <w:position w:val="0"/>
        </w:rPr>
        <w:t>инженерно-технического обеспечения с выполнением комплекса мероприятий, направленных на восстановление и устранение неисправностей элементов зданий, сооружений, систем инженерного оборудования, в целях поддержания их эксплуатационных показателей в «ГБУ ГП №180 ДЗМ» (включая филиалы) (Закупка № 0373200558120000128) (далее - 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России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
    <w:p>
      <w:pPr>
        <w:pStyle w:val="Style6"/>
        <w:widowControl w:val="0"/>
        <w:keepNext w:val="0"/>
        <w:keepLines w:val="0"/>
        <w:shd w:val="clear" w:color="auto" w:fill="auto"/>
        <w:bidi w:val="0"/>
        <w:jc w:val="center"/>
        <w:spacing w:before="0" w:after="0" w:line="260" w:lineRule="exact"/>
        <w:ind w:left="0" w:right="0" w:firstLine="0"/>
      </w:pPr>
      <w:r>
        <w:rPr>
          <w:lang w:val="ru-RU" w:eastAsia="ru-RU" w:bidi="ru-RU"/>
          <w:w w:val="100"/>
          <w:spacing w:val="0"/>
          <w:color w:val="000000"/>
          <w:position w:val="0"/>
        </w:rPr>
        <w:t>УСТАНОВИЛА:</w:t>
      </w:r>
    </w:p>
    <w:p>
      <w:pPr>
        <w:pStyle w:val="Style3"/>
        <w:widowControl w:val="0"/>
        <w:keepNext w:val="0"/>
        <w:keepLines w:val="0"/>
        <w:shd w:val="clear" w:color="auto" w:fill="auto"/>
        <w:bidi w:val="0"/>
        <w:jc w:val="both"/>
        <w:spacing w:before="0" w:after="0" w:line="298" w:lineRule="exact"/>
        <w:ind w:left="0" w:right="20" w:firstLine="84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3"/>
        <w:widowControl w:val="0"/>
        <w:keepNext w:val="0"/>
        <w:keepLines w:val="0"/>
        <w:shd w:val="clear" w:color="auto" w:fill="auto"/>
        <w:bidi w:val="0"/>
        <w:jc w:val="both"/>
        <w:spacing w:before="0" w:after="0" w:line="302" w:lineRule="exact"/>
        <w:ind w:left="0" w:right="20" w:firstLine="840"/>
      </w:pPr>
      <w:r>
        <w:rPr>
          <w:lang w:val="ru-RU" w:eastAsia="ru-RU" w:bidi="ru-RU"/>
          <w:w w:val="100"/>
          <w:spacing w:val="0"/>
          <w:color w:val="000000"/>
          <w:position w:val="0"/>
        </w:rPr>
        <w:t>Заявитель обжалует действия аукционной комиссии Заказчика, выразившиеся в отказе в допуске Заявителю к участию в вышеуказанном аукционе.</w:t>
      </w:r>
    </w:p>
    <w:p>
      <w:pPr>
        <w:pStyle w:val="Style3"/>
        <w:widowControl w:val="0"/>
        <w:keepNext w:val="0"/>
        <w:keepLines w:val="0"/>
        <w:shd w:val="clear" w:color="auto" w:fill="auto"/>
        <w:bidi w:val="0"/>
        <w:jc w:val="both"/>
        <w:spacing w:before="0" w:after="0" w:line="302" w:lineRule="exact"/>
        <w:ind w:left="0" w:right="20" w:firstLine="840"/>
      </w:pPr>
      <w:r>
        <w:rPr>
          <w:lang w:val="ru-RU" w:eastAsia="ru-RU" w:bidi="ru-RU"/>
          <w:w w:val="100"/>
          <w:spacing w:val="0"/>
          <w:color w:val="000000"/>
          <w:position w:val="0"/>
        </w:rPr>
        <w:t>В результате рассмотрения жалобы, рассмотрев представленные документы и сведения, запрашиваемые письмом Московского УФАС России от 10.02.2021 № ЕИ/7378/21, Комиссия Управления установила следующее.</w:t>
      </w:r>
    </w:p>
    <w:p>
      <w:pPr>
        <w:pStyle w:val="Style3"/>
        <w:tabs>
          <w:tab w:leader="none" w:pos="5088" w:val="center"/>
          <w:tab w:leader="none" w:pos="5827" w:val="left"/>
        </w:tabs>
        <w:widowControl w:val="0"/>
        <w:keepNext w:val="0"/>
        <w:keepLines w:val="0"/>
        <w:shd w:val="clear" w:color="auto" w:fill="auto"/>
        <w:bidi w:val="0"/>
        <w:jc w:val="both"/>
        <w:spacing w:before="0" w:after="0" w:line="298" w:lineRule="exact"/>
        <w:ind w:left="0" w:right="20" w:firstLine="840"/>
      </w:pPr>
      <w:r>
        <w:rPr>
          <w:lang w:val="ru-RU" w:eastAsia="ru-RU" w:bidi="ru-RU"/>
          <w:w w:val="100"/>
          <w:spacing w:val="0"/>
          <w:color w:val="000000"/>
          <w:position w:val="0"/>
        </w:rPr>
        <w:t>Согласно протоколу рассмотрения заявок на участие в электронном аукционе от 08.02.2021 №0373200558120000128-1-1 заявка Заявителя (номер заявки 23) признана не соответствующей требованиям аукционной документации на следующем основании: «п. 1 ч. 4 ст. 67 - непредоставление информации, предусмотренной ч. 3 ст. 66</w:t>
        <w:tab/>
        <w:t>44-ФЗ,</w:t>
        <w:tab/>
        <w:t>или предоставление/установление</w:t>
      </w:r>
    </w:p>
    <w:p>
      <w:pPr>
        <w:pStyle w:val="Style3"/>
        <w:widowControl w:val="0"/>
        <w:keepNext w:val="0"/>
        <w:keepLines w:val="0"/>
        <w:shd w:val="clear" w:color="auto" w:fill="auto"/>
        <w:bidi w:val="0"/>
        <w:jc w:val="both"/>
        <w:spacing w:before="0" w:after="0" w:line="298" w:lineRule="exact"/>
        <w:ind w:left="0" w:right="20" w:firstLine="0"/>
      </w:pPr>
      <w:r>
        <w:rPr>
          <w:lang w:val="ru-RU" w:eastAsia="ru-RU" w:bidi="ru-RU"/>
          <w:w w:val="100"/>
          <w:spacing w:val="0"/>
          <w:color w:val="000000"/>
          <w:position w:val="0"/>
        </w:rPr>
        <w:t>недостоверной информации предусмотренной ч. 3 ст. 66 44-ФЗ: отсутствуют конкретные показатели по установленным товарам».</w:t>
      </w:r>
    </w:p>
    <w:p>
      <w:pPr>
        <w:pStyle w:val="Style3"/>
        <w:widowControl w:val="0"/>
        <w:keepNext w:val="0"/>
        <w:keepLines w:val="0"/>
        <w:shd w:val="clear" w:color="auto" w:fill="auto"/>
        <w:bidi w:val="0"/>
        <w:jc w:val="both"/>
        <w:spacing w:before="0" w:after="0" w:line="298" w:lineRule="exact"/>
        <w:ind w:left="0" w:right="20" w:firstLine="840"/>
      </w:pPr>
      <w:r>
        <w:rPr>
          <w:lang w:val="ru-RU" w:eastAsia="ru-RU" w:bidi="ru-RU"/>
          <w:w w:val="100"/>
          <w:spacing w:val="0"/>
          <w:color w:val="000000"/>
          <w:position w:val="0"/>
        </w:rPr>
        <w:t>Согласно п.1, 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ст.33 Закона о контрактной системе, в том числе обоснование начальной (максимальной) цены контракта, начальных цен единиц товара, работы, услуги, а также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3"/>
        <w:widowControl w:val="0"/>
        <w:keepNext w:val="0"/>
        <w:keepLines w:val="0"/>
        <w:shd w:val="clear" w:color="auto" w:fill="auto"/>
        <w:bidi w:val="0"/>
        <w:jc w:val="both"/>
        <w:spacing w:before="0" w:after="0" w:line="302" w:lineRule="exact"/>
        <w:ind w:left="0" w:right="20" w:firstLine="840"/>
      </w:pPr>
      <w:r>
        <w:rPr>
          <w:lang w:val="ru-RU" w:eastAsia="ru-RU" w:bidi="ru-RU"/>
          <w:w w:val="100"/>
          <w:spacing w:val="0"/>
          <w:color w:val="000000"/>
          <w:position w:val="0"/>
        </w:rPr>
        <w:t>В соответствии с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w:t>
      </w:r>
    </w:p>
    <w:p>
      <w:pPr>
        <w:pStyle w:val="Style3"/>
        <w:widowControl w:val="0"/>
        <w:keepNext w:val="0"/>
        <w:keepLines w:val="0"/>
        <w:shd w:val="clear" w:color="auto" w:fill="auto"/>
        <w:bidi w:val="0"/>
        <w:jc w:val="left"/>
        <w:spacing w:before="0" w:after="0" w:line="302" w:lineRule="exact"/>
        <w:ind w:left="20" w:right="0" w:firstLine="0"/>
      </w:pPr>
      <w:r>
        <w:rPr>
          <w:lang w:val="ru-RU" w:eastAsia="ru-RU" w:bidi="ru-RU"/>
          <w:w w:val="100"/>
          <w:spacing w:val="0"/>
          <w:color w:val="000000"/>
          <w:position w:val="0"/>
        </w:rPr>
        <w:t>необходимости).</w:t>
      </w:r>
    </w:p>
    <w:p>
      <w:pPr>
        <w:pStyle w:val="Style3"/>
        <w:widowControl w:val="0"/>
        <w:keepNext w:val="0"/>
        <w:keepLines w:val="0"/>
        <w:shd w:val="clear" w:color="auto" w:fill="auto"/>
        <w:bidi w:val="0"/>
        <w:jc w:val="both"/>
        <w:spacing w:before="0" w:after="0" w:line="302" w:lineRule="exact"/>
        <w:ind w:left="20" w:right="20" w:firstLine="860"/>
      </w:pPr>
      <w:r>
        <w:rPr>
          <w:lang w:val="ru-RU" w:eastAsia="ru-RU" w:bidi="ru-RU"/>
          <w:w w:val="100"/>
          <w:spacing w:val="0"/>
          <w:color w:val="000000"/>
          <w:position w:val="0"/>
        </w:rPr>
        <w:t>В силу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3"/>
        <w:widowControl w:val="0"/>
        <w:keepNext w:val="0"/>
        <w:keepLines w:val="0"/>
        <w:shd w:val="clear" w:color="auto" w:fill="auto"/>
        <w:bidi w:val="0"/>
        <w:jc w:val="both"/>
        <w:spacing w:before="0" w:after="0" w:line="302" w:lineRule="exact"/>
        <w:ind w:left="20" w:right="20" w:firstLine="860"/>
      </w:pPr>
      <w:r>
        <w:rPr>
          <w:lang w:val="ru-RU" w:eastAsia="ru-RU" w:bidi="ru-RU"/>
          <w:w w:val="100"/>
          <w:spacing w:val="0"/>
          <w:color w:val="000000"/>
          <w:position w:val="0"/>
        </w:rPr>
        <w:t>Согласно п.2 ч.3 ст.66 Закона о контрактной системе первая часть заявки на участие в электронном аукционе, за исключением случая, предусмотренного частью 3.1 статьи 66 Закона о контрактной системе, при осуществлении закупки товара, в том числе поставляемого заказчику при выполнении закупаемых работ, оказании закупаемых услуг должна содержать наименование страны происхождения товара,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3"/>
        <w:widowControl w:val="0"/>
        <w:keepNext w:val="0"/>
        <w:keepLines w:val="0"/>
        <w:shd w:val="clear" w:color="auto" w:fill="auto"/>
        <w:bidi w:val="0"/>
        <w:jc w:val="both"/>
        <w:spacing w:before="0" w:after="0" w:line="302" w:lineRule="exact"/>
        <w:ind w:left="20" w:right="20" w:firstLine="860"/>
      </w:pPr>
      <w:r>
        <w:rPr>
          <w:lang w:val="ru-RU" w:eastAsia="ru-RU" w:bidi="ru-RU"/>
          <w:w w:val="100"/>
          <w:spacing w:val="0"/>
          <w:color w:val="000000"/>
          <w:position w:val="0"/>
        </w:rPr>
        <w:t>В соответствии с ч.6 ст.66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статьи 66 Закона о контрактной системе документов и информации, не допускается.</w:t>
      </w:r>
    </w:p>
    <w:p>
      <w:pPr>
        <w:pStyle w:val="Style3"/>
        <w:widowControl w:val="0"/>
        <w:keepNext w:val="0"/>
        <w:keepLines w:val="0"/>
        <w:shd w:val="clear" w:color="auto" w:fill="auto"/>
        <w:bidi w:val="0"/>
        <w:jc w:val="both"/>
        <w:spacing w:before="0" w:after="0" w:line="298" w:lineRule="exact"/>
        <w:ind w:left="20" w:right="20" w:firstLine="860"/>
      </w:pPr>
      <w:r>
        <w:rPr>
          <w:lang w:val="ru-RU" w:eastAsia="ru-RU" w:bidi="ru-RU"/>
          <w:w w:val="100"/>
          <w:spacing w:val="0"/>
          <w:color w:val="000000"/>
          <w:position w:val="0"/>
        </w:rPr>
        <w:t>Согласно п.18.1 информационной карты аукционной документации первая часть заявки на участие в электронном аукционе должна содержать, в том числе: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в случае наличия в составе документации формы «сведения о качестве, технических характеристиках товара, его безопасности, функциональных характеристиках (потребительских свойствах) товара, размере, упаковке, отгрузке товара и иные сведения о товаре, предоставление которых предусмотрено документацией об открытом аукционе в электронной форме» (а также иные сведения, предусмотренные указанной формой).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 «Форма «сведения о качестве, технических характеристиках товара, его безопасности, функциональных характеристиках (потребительских свойствах) товара, размере, упаковке, отгрузке товара и иные сведения о товаре, предоставление которых предусмотрено документацией об открытом аукционе в электронной форме» с перечнем поставляемых товаров размещена в составе приложения 3».</w:t>
      </w:r>
    </w:p>
    <w:p>
      <w:pPr>
        <w:pStyle w:val="Style3"/>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В ходе заседания Комиссии Управления установлено, что Приложением №3 к</w:t>
      </w:r>
    </w:p>
    <w:p>
      <w:pPr>
        <w:pStyle w:val="Style3"/>
        <w:widowControl w:val="0"/>
        <w:keepNext w:val="0"/>
        <w:keepLines w:val="0"/>
        <w:shd w:val="clear" w:color="auto" w:fill="auto"/>
        <w:bidi w:val="0"/>
        <w:jc w:val="both"/>
        <w:spacing w:before="0" w:after="0" w:line="298" w:lineRule="exact"/>
        <w:ind w:left="20" w:right="20" w:firstLine="0"/>
      </w:pPr>
      <w:r>
        <w:rPr>
          <w:lang w:val="ru-RU" w:eastAsia="ru-RU" w:bidi="ru-RU"/>
          <w:w w:val="100"/>
          <w:spacing w:val="0"/>
          <w:color w:val="000000"/>
          <w:position w:val="0"/>
        </w:rPr>
        <w:t>документации по проведению аукциона в электронной форме установлены требования к товарам.</w:t>
      </w:r>
    </w:p>
    <w:p>
      <w:pPr>
        <w:pStyle w:val="Style3"/>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В силу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3"/>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На заседании Комиссии Управления представитель Заказчика пояснил, что согласно форме «сведения о качестве, технических характеристиках товара, его безопасности, функциональных характеристиках (потребительских свойствах) товара, размере, упаковке, отгрузке товара и иные сведения о товаре, предоставление которых предусмотрено документацией об открытом аукционе в электронной форме» участнику закупки необходимо предоставить конкретные показатели товаров таких как смеситель, раковина, манометр, светильник и т.д., поскольку данные товары являются поставляемыми.</w:t>
      </w:r>
    </w:p>
    <w:p>
      <w:pPr>
        <w:pStyle w:val="Style3"/>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Согласно ч.1 ст.67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ч.3 ст.66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pPr>
        <w:pStyle w:val="Style3"/>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На заседании Комиссии Управления установлено, что в составе первой части заявки участник закупки выразил согласие на выполнение работ на условиях, предусмотренных документацией об аукционе, однако не представил сведения о конкретных показателях товаров, что напрямую противоречит п.18.1 информационной карты аукционной документации.</w:t>
      </w:r>
    </w:p>
    <w:p>
      <w:pPr>
        <w:pStyle w:val="Style3"/>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В соответствии с ч.9 ст.105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3"/>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При этом в обоснование своих доводов Заявитель указывает на то, что аукционная документация сформирована в нарушение положений Закона о контрактной системе, в частности, что Заказчиком неправомерно сформированы требования к товарам, используемым при оказании услуг.</w:t>
      </w:r>
    </w:p>
    <w:p>
      <w:pPr>
        <w:pStyle w:val="Style3"/>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Вместе с тем, указанный довод не может быть рассмотрен Комиссией Управления при рассмотрении жалобы на действия аукционной комиссии Заказчика, так как обжалование положений аукционной документации возможно согласно ч.4 ст.105 Закона о контрактной системе до окончания срока подачи заявок на участие в электронном аукционе, а не на этапе их рассмотрения.</w:t>
      </w:r>
    </w:p>
    <w:p>
      <w:pPr>
        <w:pStyle w:val="Style3"/>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При этом, в установленные сроки Заявитель не воспользовался своим правом и не обжаловал положения аукционной документации, а также не подавал Заказчику запрос о даче разъяснений положений аукционной документации в соответствии с ч.3 ст.65 Закона о контрактной системе, что указывает на то, что, выражая свое согласие на оказание услуг на условиях, установленных аукционной документацией при подаче заявки на участие в электронном аукционе, Заявитель был согласен со всеми установленными Заказчиком требованиями.</w:t>
      </w:r>
    </w:p>
    <w:p>
      <w:pPr>
        <w:pStyle w:val="Style3"/>
        <w:widowControl w:val="0"/>
        <w:keepNext w:val="0"/>
        <w:keepLines w:val="0"/>
        <w:shd w:val="clear" w:color="auto" w:fill="auto"/>
        <w:bidi w:val="0"/>
        <w:jc w:val="both"/>
        <w:spacing w:before="0" w:after="0" w:line="302" w:lineRule="exact"/>
        <w:ind w:left="20" w:right="0" w:firstLine="700"/>
      </w:pPr>
      <w:r>
        <w:rPr>
          <w:lang w:val="ru-RU" w:eastAsia="ru-RU" w:bidi="ru-RU"/>
          <w:w w:val="100"/>
          <w:spacing w:val="0"/>
          <w:color w:val="000000"/>
          <w:position w:val="0"/>
        </w:rPr>
        <w:t>Вместе с тем, первая часть заявки Заявителя не соответствует требованиям</w:t>
        <w:br w:type="page"/>
        <w:t>п.18.1 информационной карты аукционной документации, поскольку участником закупки не представлены в составе первой части заявки конкретные показатели товаров.</w:t>
      </w:r>
    </w:p>
    <w:p>
      <w:pPr>
        <w:pStyle w:val="Style3"/>
        <w:widowControl w:val="0"/>
        <w:keepNext w:val="0"/>
        <w:keepLines w:val="0"/>
        <w:shd w:val="clear" w:color="auto" w:fill="auto"/>
        <w:bidi w:val="0"/>
        <w:jc w:val="both"/>
        <w:spacing w:before="0" w:after="0" w:line="307" w:lineRule="exact"/>
        <w:ind w:left="20" w:right="20" w:firstLine="740"/>
      </w:pPr>
      <w:r>
        <w:rPr>
          <w:lang w:val="ru-RU" w:eastAsia="ru-RU" w:bidi="ru-RU"/>
          <w:w w:val="100"/>
          <w:spacing w:val="0"/>
          <w:color w:val="000000"/>
          <w:position w:val="0"/>
        </w:rPr>
        <w:t>На основании вышеизложенного, у Комиссии Управления отсутствуют правовые основания для признания аукционной комиссии Заказчика нарушившей требования Закона о контрактной системе.</w:t>
      </w:r>
    </w:p>
    <w:p>
      <w:pPr>
        <w:pStyle w:val="Style3"/>
        <w:widowControl w:val="0"/>
        <w:keepNext w:val="0"/>
        <w:keepLines w:val="0"/>
        <w:shd w:val="clear" w:color="auto" w:fill="auto"/>
        <w:bidi w:val="0"/>
        <w:jc w:val="both"/>
        <w:spacing w:before="0" w:after="0" w:line="307" w:lineRule="exact"/>
        <w:ind w:left="20" w:right="20" w:firstLine="740"/>
      </w:pPr>
      <w:r>
        <w:rPr>
          <w:lang w:val="ru-RU" w:eastAsia="ru-RU" w:bidi="ru-RU"/>
          <w:w w:val="100"/>
          <w:spacing w:val="0"/>
          <w:color w:val="000000"/>
          <w:position w:val="0"/>
        </w:rPr>
        <w:t>Ч.4 ст. 67 Закона о контрактной системе установлено, что участник электронного аукциона не допускается к участию в нем в случае:</w:t>
      </w:r>
    </w:p>
    <w:p>
      <w:pPr>
        <w:pStyle w:val="Style3"/>
        <w:numPr>
          <w:ilvl w:val="0"/>
          <w:numId w:val="1"/>
        </w:numPr>
        <w:widowControl w:val="0"/>
        <w:keepNext w:val="0"/>
        <w:keepLines w:val="0"/>
        <w:shd w:val="clear" w:color="auto" w:fill="auto"/>
        <w:bidi w:val="0"/>
        <w:jc w:val="both"/>
        <w:spacing w:before="0" w:after="0" w:line="307" w:lineRule="exact"/>
        <w:ind w:left="20" w:right="20" w:firstLine="740"/>
      </w:pPr>
      <w:r>
        <w:rPr>
          <w:lang w:val="ru-RU" w:eastAsia="ru-RU" w:bidi="ru-RU"/>
          <w:w w:val="100"/>
          <w:spacing w:val="0"/>
          <w:color w:val="000000"/>
          <w:position w:val="0"/>
        </w:rPr>
        <w:t xml:space="preserve"> непредставления информации, предусмотренной ч.3 ст. 66 Закона о контрактной системе, или предоставления недостоверной информации;</w:t>
      </w:r>
    </w:p>
    <w:p>
      <w:pPr>
        <w:pStyle w:val="Style3"/>
        <w:numPr>
          <w:ilvl w:val="0"/>
          <w:numId w:val="1"/>
        </w:numPr>
        <w:widowControl w:val="0"/>
        <w:keepNext w:val="0"/>
        <w:keepLines w:val="0"/>
        <w:shd w:val="clear" w:color="auto" w:fill="auto"/>
        <w:bidi w:val="0"/>
        <w:jc w:val="both"/>
        <w:spacing w:before="0" w:after="0" w:line="307" w:lineRule="exact"/>
        <w:ind w:left="20" w:right="20" w:firstLine="740"/>
      </w:pPr>
      <w:r>
        <w:rPr>
          <w:lang w:val="ru-RU" w:eastAsia="ru-RU" w:bidi="ru-RU"/>
          <w:w w:val="100"/>
          <w:spacing w:val="0"/>
          <w:color w:val="000000"/>
          <w:position w:val="0"/>
        </w:rPr>
        <w:t xml:space="preserve"> несоответствия информации, предусмотренной ч.3 ст. 66 Закона о контрактной системе, требованиям документации о таком аукционе.</w:t>
      </w:r>
    </w:p>
    <w:p>
      <w:pPr>
        <w:pStyle w:val="Style3"/>
        <w:widowControl w:val="0"/>
        <w:keepNext w:val="0"/>
        <w:keepLines w:val="0"/>
        <w:shd w:val="clear" w:color="auto" w:fill="auto"/>
        <w:bidi w:val="0"/>
        <w:jc w:val="both"/>
        <w:spacing w:before="0" w:after="0" w:line="307" w:lineRule="exact"/>
        <w:ind w:left="20" w:right="20" w:firstLine="740"/>
      </w:pPr>
      <w:r>
        <w:rPr>
          <w:lang w:val="ru-RU" w:eastAsia="ru-RU" w:bidi="ru-RU"/>
          <w:w w:val="100"/>
          <w:spacing w:val="0"/>
          <w:color w:val="000000"/>
          <w:position w:val="0"/>
        </w:rPr>
        <w:t>Таким образом, Комиссия Управления приходит к выводу, что у аукционной комиссии Заказчика имелись основания для отказа в допуске Заявителю к участию в аукционе, и решение аукционной комиссии Заказчика в части отказа в допуске Заявителю к участию в аукционе является правомерным.</w:t>
      </w:r>
    </w:p>
    <w:p>
      <w:pPr>
        <w:pStyle w:val="Style3"/>
        <w:widowControl w:val="0"/>
        <w:keepNext w:val="0"/>
        <w:keepLines w:val="0"/>
        <w:shd w:val="clear" w:color="auto" w:fill="auto"/>
        <w:bidi w:val="0"/>
        <w:jc w:val="both"/>
        <w:spacing w:before="0" w:after="338" w:line="307" w:lineRule="exact"/>
        <w:ind w:left="20" w:right="20" w:firstLine="740"/>
      </w:pPr>
      <w:r>
        <w:rPr>
          <w:lang w:val="ru-RU" w:eastAsia="ru-RU" w:bidi="ru-RU"/>
          <w:w w:val="100"/>
          <w:spacing w:val="0"/>
          <w:color w:val="000000"/>
          <w:position w:val="0"/>
        </w:rPr>
        <w:t>Исследовав представленные материалы, руководствуясь Административным регламентом и Законом о контрактной системе, Комиссия Управления</w:t>
      </w:r>
    </w:p>
    <w:p>
      <w:pPr>
        <w:pStyle w:val="Style10"/>
        <w:widowControl w:val="0"/>
        <w:keepNext/>
        <w:keepLines/>
        <w:shd w:val="clear" w:color="auto" w:fill="auto"/>
        <w:bidi w:val="0"/>
        <w:spacing w:before="0" w:after="314" w:line="260" w:lineRule="exact"/>
        <w:ind w:left="20" w:right="0" w:firstLine="0"/>
      </w:pPr>
      <w:bookmarkStart w:id="0" w:name="bookmark0"/>
      <w:r>
        <w:rPr>
          <w:lang w:val="ru-RU" w:eastAsia="ru-RU" w:bidi="ru-RU"/>
          <w:w w:val="100"/>
          <w:spacing w:val="0"/>
          <w:color w:val="000000"/>
          <w:position w:val="0"/>
        </w:rPr>
        <w:t>Р Е Ш И Л А:</w:t>
      </w:r>
      <w:bookmarkEnd w:id="0"/>
    </w:p>
    <w:p>
      <w:pPr>
        <w:pStyle w:val="Style3"/>
        <w:numPr>
          <w:ilvl w:val="0"/>
          <w:numId w:val="3"/>
        </w:numPr>
        <w:widowControl w:val="0"/>
        <w:keepNext w:val="0"/>
        <w:keepLines w:val="0"/>
        <w:shd w:val="clear" w:color="auto" w:fill="auto"/>
        <w:bidi w:val="0"/>
        <w:jc w:val="both"/>
        <w:spacing w:before="0" w:after="0" w:line="307" w:lineRule="exact"/>
        <w:ind w:left="20" w:right="20" w:firstLine="860"/>
      </w:pPr>
      <w:r>
        <w:rPr>
          <w:lang w:val="ru-RU" w:eastAsia="ru-RU" w:bidi="ru-RU"/>
          <w:w w:val="100"/>
          <w:spacing w:val="0"/>
          <w:color w:val="000000"/>
          <w:position w:val="0"/>
        </w:rPr>
        <w:t xml:space="preserve"> Признать жалобу ООО «ТСН» на действия аукционной комиссии «ГБУ ГП №180 ДЗМ» необоснованной.</w:t>
      </w:r>
    </w:p>
    <w:p>
      <w:pPr>
        <w:pStyle w:val="Style3"/>
        <w:numPr>
          <w:ilvl w:val="0"/>
          <w:numId w:val="3"/>
        </w:numPr>
        <w:widowControl w:val="0"/>
        <w:keepNext w:val="0"/>
        <w:keepLines w:val="0"/>
        <w:shd w:val="clear" w:color="auto" w:fill="auto"/>
        <w:bidi w:val="0"/>
        <w:jc w:val="both"/>
        <w:spacing w:before="0" w:after="0" w:line="307" w:lineRule="exact"/>
        <w:ind w:left="20" w:right="20" w:firstLine="860"/>
      </w:pPr>
      <w:r>
        <w:rPr>
          <w:lang w:val="ru-RU" w:eastAsia="ru-RU" w:bidi="ru-RU"/>
          <w:w w:val="100"/>
          <w:spacing w:val="0"/>
          <w:color w:val="000000"/>
          <w:position w:val="0"/>
        </w:rPr>
        <w:t xml:space="preserve"> Жалобу ООО «ТСН» в части обжалования положений аукционной документации оставить без рассмотрения в соответствии частью 4 статьи 105 Закона о контрактной системе.</w:t>
      </w:r>
    </w:p>
    <w:p>
      <w:pPr>
        <w:pStyle w:val="Style3"/>
        <w:numPr>
          <w:ilvl w:val="0"/>
          <w:numId w:val="3"/>
        </w:numPr>
        <w:widowControl w:val="0"/>
        <w:keepNext w:val="0"/>
        <w:keepLines w:val="0"/>
        <w:shd w:val="clear" w:color="auto" w:fill="auto"/>
        <w:bidi w:val="0"/>
        <w:jc w:val="both"/>
        <w:spacing w:before="0" w:after="300" w:line="302" w:lineRule="exact"/>
        <w:ind w:left="20" w:right="20" w:firstLine="860"/>
      </w:pPr>
      <w:r>
        <w:rPr>
          <w:lang w:val="ru-RU" w:eastAsia="ru-RU" w:bidi="ru-RU"/>
          <w:w w:val="100"/>
          <w:spacing w:val="0"/>
          <w:color w:val="000000"/>
          <w:position w:val="0"/>
        </w:rPr>
        <w:t xml:space="preserve"> Снять ограничения на определение поставщика (подрядчика, исполнителя), наложенные письмом Московского УФАС России № ЕИ/7378/21 от 10.02.2021.</w:t>
      </w:r>
    </w:p>
    <w:p>
      <w:pPr>
        <w:pStyle w:val="Style3"/>
        <w:widowControl w:val="0"/>
        <w:keepNext w:val="0"/>
        <w:keepLines w:val="0"/>
        <w:shd w:val="clear" w:color="auto" w:fill="auto"/>
        <w:bidi w:val="0"/>
        <w:jc w:val="both"/>
        <w:spacing w:before="0" w:after="31" w:line="302" w:lineRule="exact"/>
        <w:ind w:left="20" w:right="20" w:firstLine="86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установленным гл. 24 АПК РФ.</w:t>
      </w:r>
    </w:p>
    <w:p>
      <w:pPr>
        <w:pStyle w:val="Style3"/>
        <w:framePr w:w="1797" w:h="1281" w:vSpace="322" w:wrap="around" w:vAnchor="text" w:hAnchor="margin" w:x="8366" w:y="-316"/>
        <w:widowControl w:val="0"/>
        <w:keepNext w:val="0"/>
        <w:keepLines w:val="0"/>
        <w:shd w:val="clear" w:color="auto" w:fill="auto"/>
        <w:bidi w:val="0"/>
        <w:jc w:val="both"/>
        <w:spacing w:before="0" w:after="0" w:line="643" w:lineRule="exact"/>
        <w:ind w:left="120" w:right="0" w:firstLine="0"/>
      </w:pPr>
      <w:r>
        <w:rPr>
          <w:rStyle w:val="CharStyle4"/>
          <w:spacing w:val="0"/>
        </w:rPr>
        <w:t>Д.С. Грешнева А.З. Касимова</w:t>
      </w:r>
    </w:p>
    <w:p>
      <w:pPr>
        <w:pStyle w:val="Style3"/>
        <w:widowControl w:val="0"/>
        <w:keepNext w:val="0"/>
        <w:keepLines w:val="0"/>
        <w:shd w:val="clear" w:color="auto" w:fill="auto"/>
        <w:bidi w:val="0"/>
        <w:jc w:val="left"/>
        <w:spacing w:before="0" w:after="0" w:line="638" w:lineRule="exact"/>
        <w:ind w:left="20" w:right="4040" w:firstLine="0"/>
      </w:pPr>
      <w:r>
        <w:rPr>
          <w:lang w:val="ru-RU" w:eastAsia="ru-RU" w:bidi="ru-RU"/>
          <w:w w:val="100"/>
          <w:spacing w:val="0"/>
          <w:color w:val="000000"/>
          <w:position w:val="0"/>
        </w:rPr>
        <w:t>Заместитель председателя Комиссии Члены Комиссии:</w:t>
      </w:r>
    </w:p>
    <w:p>
      <w:pPr>
        <w:pStyle w:val="Style3"/>
        <w:widowControl w:val="0"/>
        <w:keepNext w:val="0"/>
        <w:keepLines w:val="0"/>
        <w:shd w:val="clear" w:color="auto" w:fill="auto"/>
        <w:bidi w:val="0"/>
        <w:jc w:val="right"/>
        <w:spacing w:before="0" w:after="771" w:line="638" w:lineRule="exact"/>
        <w:ind w:left="0" w:right="20" w:firstLine="0"/>
      </w:pPr>
      <w:r>
        <w:rPr>
          <w:lang w:val="ru-RU" w:eastAsia="ru-RU" w:bidi="ru-RU"/>
          <w:w w:val="100"/>
          <w:spacing w:val="0"/>
          <w:color w:val="000000"/>
          <w:position w:val="0"/>
        </w:rPr>
        <w:t>П.А. Ступченко</w:t>
      </w:r>
    </w:p>
    <w:p>
      <w:pPr>
        <w:pStyle w:val="Style12"/>
        <w:widowControl w:val="0"/>
        <w:keepNext w:val="0"/>
        <w:keepLines w:val="0"/>
        <w:shd w:val="clear" w:color="auto" w:fill="auto"/>
        <w:bidi w:val="0"/>
        <w:spacing w:before="0" w:after="0" w:line="200" w:lineRule="exact"/>
        <w:ind w:left="20" w:right="0" w:firstLine="0"/>
      </w:pPr>
      <w:r>
        <w:rPr>
          <w:lang w:val="ru-RU" w:eastAsia="ru-RU" w:bidi="ru-RU"/>
          <w:w w:val="100"/>
          <w:spacing w:val="0"/>
          <w:color w:val="000000"/>
          <w:position w:val="0"/>
        </w:rPr>
        <w:t xml:space="preserve">Исп. Касимова А.З. </w:t>
      </w:r>
      <w:r>
        <w:fldChar w:fldCharType="begin"/>
      </w:r>
      <w:r>
        <w:rPr>
          <w:color w:val="000000"/>
        </w:rPr>
        <w:instrText> HYPERLINK "mailto:to77-kasimova@fas.gov.ru" </w:instrText>
      </w:r>
      <w:r>
        <w:fldChar w:fldCharType="separate"/>
      </w:r>
      <w:r>
        <w:rPr>
          <w:rStyle w:val="Hyperlink"/>
          <w:w w:val="100"/>
          <w:spacing w:val="0"/>
          <w:position w:val="0"/>
        </w:rPr>
        <w:t>to77-kasimova@fas.gov.ru</w:t>
      </w:r>
      <w:r>
        <w:fldChar w:fldCharType="end"/>
      </w:r>
    </w:p>
    <w:sectPr>
      <w:footnotePr>
        <w:pos w:val="pageBottom"/>
        <w:numFmt w:val="decimal"/>
        <w:numRestart w:val="continuous"/>
      </w:footnotePr>
      <w:type w:val="continuous"/>
      <w:pgSz w:w="11906" w:h="16838"/>
      <w:pgMar w:top="1195" w:left="849" w:right="841" w:bottom="139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5">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7">
    <w:name w:val="Основной текст (2)_"/>
    <w:basedOn w:val="DefaultParagraphFont"/>
    <w:link w:val="Style6"/>
    <w:rPr>
      <w:b/>
      <w:bCs/>
      <w:i w:val="0"/>
      <w:iCs w:val="0"/>
      <w:u w:val="none"/>
      <w:strike w:val="0"/>
      <w:smallCaps w:val="0"/>
      <w:sz w:val="26"/>
      <w:szCs w:val="26"/>
      <w:rFonts w:ascii="Times New Roman" w:eastAsia="Times New Roman" w:hAnsi="Times New Roman" w:cs="Times New Roman"/>
    </w:rPr>
  </w:style>
  <w:style w:type="character" w:customStyle="1" w:styleId="CharStyle9">
    <w:name w:val="Штрих-код (2)_"/>
    <w:basedOn w:val="DefaultParagraphFont"/>
    <w:link w:val="Style8"/>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3)_"/>
    <w:basedOn w:val="DefaultParagraphFont"/>
    <w:link w:val="Style12"/>
    <w:rPr>
      <w:lang w:val="en-US" w:eastAsia="en-US" w:bidi="en-US"/>
      <w:b/>
      <w:bCs/>
      <w:i w:val="0"/>
      <w:iCs w:val="0"/>
      <w:u w:val="none"/>
      <w:strike w:val="0"/>
      <w:smallCaps w:val="0"/>
      <w:sz w:val="20"/>
      <w:szCs w:val="20"/>
      <w:rFonts w:ascii="Times New Roman" w:eastAsia="Times New Roman" w:hAnsi="Times New Roman" w:cs="Times New Roman"/>
    </w:rPr>
  </w:style>
  <w:style w:type="paragraph" w:customStyle="1" w:styleId="Style3">
    <w:name w:val="Основной текст"/>
    <w:basedOn w:val="Normal"/>
    <w:link w:val="CharStyle5"/>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spacing w:before="216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8">
    <w:name w:val="Штрих-код (2)"/>
    <w:basedOn w:val="Normal"/>
    <w:link w:val="CharStyle9"/>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both"/>
      <w:spacing w:before="420" w:line="0" w:lineRule="exact"/>
    </w:pPr>
    <w:rPr>
      <w:lang w:val="en-US" w:eastAsia="en-US" w:bidi="en-US"/>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