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7" w:after="143"/>
        <w:ind w:left="0" w:right="2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38"/>
        <w:ind w:left="0" w:right="20" w:firstLine="0"/>
      </w:pPr>
      <w:r>
        <w:rPr>
          <w:rStyle w:val="CharStyle8"/>
          <w:b/>
          <w:bCs/>
        </w:rPr>
        <w:t>УПРАВЛЕНИЕ по Курганской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16"/>
        <w:ind w:left="0" w:right="20" w:firstLine="0"/>
      </w:pPr>
      <w:r>
        <w:rPr>
          <w:rStyle w:val="CharStyle11"/>
        </w:rPr>
        <w:t xml:space="preserve">ул. М. Горького, 40, г. Курган, 640020 тел. (3522) 46-39-55, факс (3522) 46-39-85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3"/>
        <w:tabs>
          <w:tab w:leader="none" w:pos="3118" w:val="right"/>
          <w:tab w:leader="none" w:pos="3720" w:val="right"/>
        </w:tabs>
        <w:widowControl w:val="0"/>
        <w:keepNext w:val="0"/>
        <w:keepLines w:val="0"/>
        <w:shd w:val="clear" w:color="auto" w:fill="auto"/>
        <w:bidi w:val="0"/>
        <w:spacing w:before="0" w:after="85" w:line="260" w:lineRule="exact"/>
        <w:ind w:left="800" w:right="0" w:firstLine="0"/>
      </w:pPr>
      <w:r>
        <w:rPr>
          <w:rStyle w:val="CharStyle15"/>
          <w:i/>
          <w:iCs/>
        </w:rPr>
        <w:t>ot/Ool/</w:t>
      </w:r>
      <w:r>
        <w:rPr>
          <w:rStyle w:val="CharStyle16"/>
          <w:i w:val="0"/>
          <w:iCs w:val="0"/>
        </w:rPr>
        <w:t xml:space="preserve"> </w:t>
      </w:r>
      <w:r>
        <w:rPr>
          <w:rStyle w:val="CharStyle17"/>
          <w:i w:val="0"/>
          <w:iCs w:val="0"/>
        </w:rPr>
        <w:t>№</w:t>
        <w:tab/>
      </w:r>
      <w:r>
        <w:rPr>
          <w:rStyle w:val="CharStyle18"/>
          <w:i w:val="0"/>
          <w:iCs w:val="0"/>
        </w:rPr>
        <w:t>^</w:t>
        <w:tab/>
      </w:r>
      <w:r>
        <w:rPr>
          <w:rStyle w:val="CharStyle15"/>
          <w:lang w:val="ru-RU" w:eastAsia="ru-RU" w:bidi="ru-RU"/>
          <w:i/>
          <w:iCs/>
        </w:rPr>
        <w:t>£</w:t>
      </w:r>
    </w:p>
    <w:p>
      <w:pPr>
        <w:pStyle w:val="Style3"/>
        <w:tabs>
          <w:tab w:leader="none" w:pos="21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rStyle w:val="CharStyle5"/>
        </w:rPr>
        <w:t>На 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ООО «Джули»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620063, г. Екатеринбург, ул. Чапаева, строение 14, корпус 3, часть помещения 19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94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1"/>
        </w:rPr>
        <w:instrText> HYPERLINK "mailto:July096@vandex.ru" </w:instrText>
      </w:r>
      <w:r>
        <w:fldChar w:fldCharType="separate"/>
      </w:r>
      <w:r>
        <w:rPr>
          <w:rStyle w:val="Hyperlink"/>
        </w:rPr>
        <w:t>July096@vandex.ru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12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Государственное бюджетное учреждение «Варгашинская центральная районная больница»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07" w:left="1311" w:right="1293" w:bottom="925" w:header="0" w:footer="3" w:gutter="0"/>
          <w:rtlGutter w:val="0"/>
          <w:cols w:num="2" w:space="720" w:equalWidth="0">
            <w:col w:w="3730" w:space="763"/>
            <w:col w:w="481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641230, Курганская область, Варгашинский район, р.п. Варгаши, ул. Комсомольская, 44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1"/>
        </w:rPr>
        <w:instrText> HYPERLINK "mailto:vargascrb@mail.ru" </w:instrText>
      </w:r>
      <w:r>
        <w:fldChar w:fldCharType="separate"/>
      </w:r>
      <w:r>
        <w:rPr>
          <w:rStyle w:val="Hyperlink"/>
        </w:rPr>
        <w:t>vargascrb@mail.ru</w:t>
      </w:r>
      <w:r>
        <w:fldChar w:fldCharType="end"/>
      </w:r>
    </w:p>
    <w:p>
      <w:pPr>
        <w:widowControl w:val="0"/>
        <w:spacing w:line="106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520" w:right="5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600" w:line="317" w:lineRule="exact"/>
        <w:ind w:left="4520" w:right="2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640003, Курганская область, г. Курган, ул. Р. Зорге, д. 20, офис 1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1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5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02" w:line="317" w:lineRule="exact"/>
        <w:ind w:left="2740" w:right="2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но делу о нарушении законодательства о контрактной системе в сфере закупок № 05-02/22-2021</w:t>
      </w:r>
    </w:p>
    <w:p>
      <w:pPr>
        <w:pStyle w:val="Style19"/>
        <w:numPr>
          <w:ilvl w:val="0"/>
          <w:numId w:val="1"/>
        </w:numPr>
        <w:tabs>
          <w:tab w:leader="none" w:pos="8278" w:val="center"/>
          <w:tab w:leader="none" w:pos="9290" w:val="right"/>
          <w:tab w:leader="none" w:pos="13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rStyle w:val="CharStyle23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Андреева А.И.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Пигалева М.Ю. —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отсутствии представителя Заказчика - Государственного бюджетного учреждения «Варгашинская центральная районная больница» (далее - ГБУ</w:t>
        <w:br w:type="page"/>
        <w:t>«Варгашинская ЦРБ», Заказчик)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отсутствие представителя общества с ограниченной ответственностью «Джули» (далее - ООО «Джули»,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представителя Уполномоченного учреждения Государственного казенного учреждения «Центр закупок и бухгалтерского учета Курганской области» - Гаева Е.Е. (доверенность №11 от 25.09.2020 г.),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302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рассмотрев жалобу ООО «Джули» на действия Заказчика - </w:t>
      </w:r>
      <w:r>
        <w:rPr>
          <w:rStyle w:val="CharStyle24"/>
        </w:rPr>
        <w:t xml:space="preserve">ГБУ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«Варгашинская ЦРБ» при осуществлении закупки путем проведения электронного аукциона на капитальный ремонт здания </w:t>
      </w:r>
      <w:r>
        <w:rPr>
          <w:rStyle w:val="CharStyle24"/>
        </w:rPr>
        <w:t xml:space="preserve">ГБУ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"Варгашинская ЦРБ", расположенного по адресу: 641240, Курганская область, Варгашинский район, село Мостовскос, ул. Территория больницы, д. 6. (извещение № 0843500000221000109)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закупок).</w:t>
      </w:r>
    </w:p>
    <w:p>
      <w:pPr>
        <w:pStyle w:val="Style25"/>
        <w:widowControl w:val="0"/>
        <w:keepNext/>
        <w:keepLines/>
        <w:shd w:val="clear" w:color="auto" w:fill="auto"/>
        <w:bidi w:val="0"/>
        <w:spacing w:before="0" w:after="267" w:line="240" w:lineRule="exact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УСТАНОВИЛА:</w:t>
      </w:r>
      <w:bookmarkEnd w:id="0"/>
    </w:p>
    <w:p>
      <w:pPr>
        <w:pStyle w:val="Style19"/>
        <w:numPr>
          <w:ilvl w:val="0"/>
          <w:numId w:val="3"/>
        </w:numPr>
        <w:tabs>
          <w:tab w:leader="none" w:pos="21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 в Курганское УФАС России поступила жалоба ООО «Джули» (вх. № 517) на действия Заказчика - ГБУ «Варгашинская ЦРБ» при осуществлении закупки путем проведения электронного аукциона на капитальный ремонт здания ГБУ "Варгашинская ЦРБ", расположенного по адресу: 641240, Курганская область, Варгашинский район, село Мостовскос, ул. Территория больницы, д. 6. (извещение № 0843500000221000109).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rStyle w:val="CharStyle23"/>
        </w:rPr>
        <w:t xml:space="preserve">В жалобе заявитель указал: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что в составе документации об аукционе в нарушение Приказа министерства строительства и жилищно-коммунального хозяйства Российской Федерации от 23.12.2019 №841/пр отсутствует перерасчет показателей сметной стоимости работ в текущем уровне цен, скорректированном на индекс учитывающий инфляцию на период строительства работ.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 просит признать жалобу обоснованной, приостановить определение поставщика, провести внеплановую проверку.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rStyle w:val="CharStyle23"/>
        </w:rPr>
        <w:t xml:space="preserve">Представитель уполномоченного учреждения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 доводами, изложенными Заявителем в жалобе, не согласен по основаниям, изложенным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/>
        <w:ind w:left="60" w:right="4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возражениях, которые приобщены к материалам дела по рассмотрению </w:t>
      </w:r>
      <w:r>
        <w:rPr>
          <w:rStyle w:val="CharStyle29"/>
        </w:rPr>
        <w:t>данной жалобы, и просит признать жалобу необоснованной.</w:t>
      </w:r>
      <w:bookmarkEnd w:id="1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Руководствуясь административным регламентом но рассмотрению жалоб, утвержденным приказом Федеральной антимонопольной службы России от </w:t>
      </w:r>
      <w:r>
        <w:rPr>
          <w:rStyle w:val="CharStyle30"/>
          <w:b/>
          <w:bCs/>
        </w:rPr>
        <w:t xml:space="preserve">19.11.2014 </w:t>
      </w:r>
      <w:r>
        <w:rPr>
          <w:rStyle w:val="CharStyle31"/>
          <w:b/>
          <w:bCs/>
        </w:rPr>
        <w:t xml:space="preserve">г. № </w:t>
      </w:r>
      <w:r>
        <w:rPr>
          <w:rStyle w:val="CharStyle30"/>
          <w:b/>
          <w:bCs/>
        </w:rPr>
        <w:t>727/14</w:t>
      </w:r>
      <w:r>
        <w:rPr>
          <w:rStyle w:val="CharStyle32"/>
          <w:b/>
          <w:bCs/>
        </w:rPr>
        <w:t xml:space="preserve">, ст.ст. 99, 106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Закона о контрактной </w:t>
      </w:r>
      <w:r>
        <w:rPr>
          <w:rStyle w:val="CharStyle32"/>
          <w:b/>
          <w:bCs/>
        </w:rPr>
        <w:t xml:space="preserve">системе, Комиссией Курганского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УФАС </w:t>
      </w:r>
      <w:r>
        <w:rPr>
          <w:rStyle w:val="CharStyle32"/>
          <w:b/>
          <w:bCs/>
        </w:rPr>
        <w:t xml:space="preserve">России проведена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внеплановая </w:t>
      </w:r>
      <w:r>
        <w:rPr>
          <w:rStyle w:val="CharStyle32"/>
          <w:b/>
          <w:bCs/>
        </w:rPr>
        <w:t>проверка.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результате внеплановой проверки установлено, что 02.02.2021 г. в ЕИС опубликовано извещение о проведении электронного аукциона на капитальный ремонт здания ГБУ "Варгашинская ЦРБ", расположенного по адресу: 641240, Курганская область, Варгашинский район, село Московское, ул. Территория больницы, д. 6. (извещение № 0843500000221000109).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35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 составляет 5 000 000 рублей 00 копеек.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Заказчиком является ГБУ «Варгашинская ЦРБ».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Размещение закупки осуществляет уполномоченное учреждение - Государственное казенное учреждение «Центр закупок и бухгалтерского учета Курганской области».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6 статьи 110.2 Закона о контрактной системе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части 6.1 статьи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</w:t>
        <w:softHyphen/>
        <w:t>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6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 приведенной нормы следует, что смета контракта составляется, когда становится определенной цена контракта.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60" w:right="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Разделом </w:t>
      </w:r>
      <w:r>
        <w:rPr>
          <w:rStyle w:val="CharStyle35"/>
        </w:rPr>
        <w:t xml:space="preserve">VI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Приказа Минстроя России от 23 декабря 2019 года № 841/пр </w:t>
      </w:r>
      <w:r>
        <w:rPr>
          <w:rStyle w:val="CharStyle36"/>
        </w:rPr>
        <w:t xml:space="preserve">«Об утверждении Порядка определения начальной (максимальной) цены контракта, цепы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</w:t>
      </w:r>
      <w:r>
        <w:rPr>
          <w:rStyle w:val="CharStyle37"/>
        </w:rPr>
        <w:t xml:space="preserve">строительство, </w:t>
      </w:r>
      <w:r>
        <w:rPr>
          <w:rStyle w:val="CharStyle20"/>
        </w:rPr>
        <w:t xml:space="preserve">реконструкция объектов капитального строительства" (далее - Приказ № 841 </w:t>
      </w:r>
      <w:r>
        <w:rPr>
          <w:rStyle w:val="CharStyle20"/>
          <w:lang w:val="en-US" w:eastAsia="en-US" w:bidi="en-US"/>
        </w:rPr>
        <w:t xml:space="preserve">/rip) </w:t>
      </w:r>
      <w:r>
        <w:rPr>
          <w:rStyle w:val="CharStyle20"/>
        </w:rPr>
        <w:t>утверждены правила составления проекта сметы контракты.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 письменных пояснений уполномоченного учреждения следует, что положениями Приказа № 841/пр, а также положениями статьи 110.2 Закона о контрактной системе не указывается на необходимость размещения в составе аукционной документации проекта сметы контракта.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пункта 34 Приказа № 841 /гтр в проекте сметы контракта указывается наименование, единица измерения, количество (объем) конструктивных решений (элементов), комплексов (видов) работ, цена каждого конструктивного решения (элемента) и (или) комплекса (вида) работ на единицу измерения и с учетом объемов работ, определенные в пределах НМЦК на выполнение подрядных работ, а также цена конструктивных решений (элементов), комплексов (видов) работ (на принятую единицу измерения и всего).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Комиссией Курганского УФАС России установлено, что указанная информация содержится в локальных сметных расчетах стоимости строительства, который размещен в составе аукционной документации.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Кроме того, доводы жалобы по своей сути указывают на нарушения при порядке обоснования начальной (максимальной) цены контракта.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Вместе с тем, согласно части 3 статьи 99 Закона о контрактной системе ФАС России осуществляет контроль в сфере закупок, за исключением контроля, предусмотренного частями 5,8 и 10 данной статьи.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Пунктом 3 части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заключенного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рассмотрение доводов ООО "Джули" о несоблюдении требований к определению и обоснованию начальной (максимальной) цены контракта при проведении электронного аукциона не относится к полномочиям Комиссии Курганского УФАС России.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Курганского УФАС России приходит к выводу о необоснованности довода Заявителей.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результате проведения внеплановой проверки, в действиях Заказчика нарушений требований законодательства о контрактной системе Комиссией Курганского УФАС России не установлено.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Исследовав предоставленные материалы, руководствуясь статьей 106 Закона о контрактной системе в сфере закупок, руководствуясь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593" w:line="306" w:lineRule="exact"/>
        <w:ind w:left="0" w:right="280" w:firstLine="0"/>
      </w:pPr>
      <w:r>
        <w:rPr>
          <w:rStyle w:val="CharStyle38"/>
        </w:rPr>
        <w:t xml:space="preserve">административным регламентом по рассмотрению жалоб, утвержденным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приказом Федеральной антимонопольной службы России ог </w:t>
      </w:r>
      <w:r>
        <w:rPr>
          <w:rStyle w:val="CharStyle21"/>
          <w:lang w:val="ru-RU" w:eastAsia="ru-RU" w:bidi="ru-RU"/>
        </w:rPr>
        <w:t>1</w:t>
      </w:r>
      <w:r>
        <w:rPr>
          <w:rStyle w:val="CharStyle21"/>
          <w:lang w:val="ru-RU" w:eastAsia="ru-RU" w:bidi="ru-RU"/>
          <w:vertAlign w:val="superscript"/>
        </w:rPr>
        <w:t>с</w:t>
      </w:r>
      <w:r>
        <w:rPr>
          <w:rStyle w:val="CharStyle21"/>
          <w:lang w:val="ru-RU" w:eastAsia="ru-RU" w:bidi="ru-RU"/>
        </w:rPr>
        <w:t>). 1 1.2014 №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rStyle w:val="CharStyle21"/>
          <w:lang w:val="ru-RU" w:eastAsia="ru-RU" w:bidi="ru-RU"/>
        </w:rPr>
        <w:t>727/14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, ст.ст. 99, 106 Закона о контрактной системе, Комиссия Курганского УФАС России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389" w:line="240" w:lineRule="exact"/>
        <w:ind w:left="30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  <w:bookmarkEnd w:id="2"/>
    </w:p>
    <w:p>
      <w:pPr>
        <w:pStyle w:val="Style41"/>
        <w:widowControl w:val="0"/>
        <w:keepNext w:val="0"/>
        <w:keepLines w:val="0"/>
        <w:shd w:val="clear" w:color="auto" w:fill="auto"/>
        <w:bidi w:val="0"/>
        <w:jc w:val="left"/>
        <w:spacing w:before="0" w:after="797" w:line="240" w:lineRule="exact"/>
        <w:ind w:left="900" w:right="0" w:firstLine="0"/>
      </w:pPr>
      <w:r>
        <w:rPr>
          <w:rStyle w:val="CharStyle43"/>
        </w:rPr>
        <w:t>1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. Признать жалобу </w:t>
      </w:r>
      <w:r>
        <w:rPr>
          <w:rStyle w:val="CharStyle43"/>
        </w:rPr>
        <w:t xml:space="preserve">ООО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«Джули» </w:t>
      </w:r>
      <w:r>
        <w:rPr>
          <w:rStyle w:val="CharStyle43"/>
        </w:rPr>
        <w:t>необоснованной.</w:t>
      </w:r>
    </w:p>
    <w:p>
      <w:pPr>
        <w:pStyle w:val="Style44"/>
        <w:widowControl w:val="0"/>
        <w:keepNext w:val="0"/>
        <w:keepLines w:val="0"/>
        <w:shd w:val="clear" w:color="auto" w:fill="auto"/>
        <w:bidi w:val="0"/>
        <w:jc w:val="left"/>
        <w:spacing w:before="0" w:after="650"/>
        <w:ind w:left="0" w:right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19"/>
        <w:tabs>
          <w:tab w:leader="none" w:pos="4348" w:val="right"/>
          <w:tab w:leader="none" w:pos="7117" w:val="right"/>
          <w:tab w:leader="none" w:pos="8377" w:val="right"/>
          <w:tab w:leader="none" w:pos="85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</w:t>
        <w:tab/>
        <w:t>председателя</w:t>
        <w:tab/>
        <w:t xml:space="preserve"> /</w:t>
        <w:tab/>
        <w:t>Стрижова</w:t>
        <w:tab/>
        <w:t>И.М.</w:t>
      </w:r>
    </w:p>
    <w:p>
      <w:pPr>
        <w:pStyle w:val="Style19"/>
        <w:tabs>
          <w:tab w:leader="none" w:pos="47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комиссии</w:t>
        <w:tab/>
        <w:t>-ч</w:t>
      </w:r>
    </w:p>
    <w:p>
      <w:pPr>
        <w:pStyle w:val="Style46"/>
        <w:widowControl w:val="0"/>
        <w:keepNext/>
        <w:keepLines/>
        <w:shd w:val="clear" w:color="auto" w:fill="auto"/>
        <w:bidi w:val="0"/>
        <w:spacing w:before="0" w:after="0" w:line="340" w:lineRule="exact"/>
        <w:ind w:left="300" w:right="0" w:firstLine="0"/>
      </w:pPr>
      <w:bookmarkStart w:id="3" w:name="bookmark3"/>
      <w:r>
        <w:rPr>
          <w:rStyle w:val="CharStyle48"/>
          <w:i w:val="0"/>
          <w:iCs w:val="0"/>
        </w:rPr>
        <w:t xml:space="preserve">/ </w:t>
      </w:r>
      <w:r>
        <w:rPr>
          <w:rStyle w:val="CharStyle49"/>
          <w:i/>
          <w:iCs/>
        </w:rPr>
        <w:t>)/</w:t>
      </w:r>
      <w:bookmarkEnd w:id="3"/>
    </w:p>
    <w:p>
      <w:pPr>
        <w:pStyle w:val="Style19"/>
        <w:framePr w:h="256" w:vSpace="256" w:wrap="around" w:vAnchor="text" w:hAnchor="margin" w:x="6933" w:y="20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10"/>
        </w:rPr>
        <w:t>/ Андреева А.И.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69" w:line="240" w:lineRule="exact"/>
        <w:ind w:left="1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комиссии: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jc w:val="left"/>
        <w:spacing w:before="0" w:after="62" w:line="90" w:lineRule="exact"/>
        <w:ind w:left="0" w:right="0" w:firstLine="0"/>
      </w:pPr>
      <w:r>
        <w:rPr>
          <w:rStyle w:val="CharStyle52"/>
        </w:rPr>
        <w:t>-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90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/ Пигалева М.Ю.</w:t>
      </w:r>
    </w:p>
    <w:sectPr>
      <w:type w:val="continuous"/>
      <w:pgSz w:w="11906" w:h="16838"/>
      <w:pgMar w:top="1272" w:left="1181" w:right="1087" w:bottom="12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6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0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20"/>
    </w:rPr>
  </w:style>
  <w:style w:type="character" w:customStyle="1" w:styleId="CharStyle15">
    <w:name w:val="Основной текст (5)"/>
    <w:basedOn w:val="CharStyle14"/>
    <w:rPr>
      <w:u w:val="single"/>
      <w:w w:val="100"/>
      <w:color w:val="000000"/>
      <w:position w:val="0"/>
    </w:rPr>
  </w:style>
  <w:style w:type="character" w:customStyle="1" w:styleId="CharStyle16">
    <w:name w:val="Основной текст (5) + Calibri,Не курсив,Интервал 0 pt"/>
    <w:basedOn w:val="CharStyle14"/>
    <w:rPr>
      <w:i/>
      <w:iCs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17">
    <w:name w:val="Основной текст (5) + Calibri,Не курсив,Интервал 0 pt"/>
    <w:basedOn w:val="CharStyle14"/>
    <w:rPr>
      <w:lang w:val="ru-RU" w:eastAsia="ru-RU" w:bidi="ru-RU"/>
      <w:i/>
      <w:iCs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18">
    <w:name w:val="Основной текст (5) + Calibri,Не курсив,Интервал 0 pt"/>
    <w:basedOn w:val="CharStyle14"/>
    <w:rPr>
      <w:lang w:val="ru-RU" w:eastAsia="ru-RU" w:bidi="ru-RU"/>
      <w:i/>
      <w:iCs/>
      <w:u w:val="single"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1">
    <w:name w:val="Основной текст"/>
    <w:basedOn w:val="CharStyle20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2"/>
    </w:rPr>
  </w:style>
  <w:style w:type="character" w:customStyle="1" w:styleId="CharStyle23">
    <w:name w:val="Основной текст + Полужирный"/>
    <w:basedOn w:val="CharStyle20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24">
    <w:name w:val="Основной текст"/>
    <w:basedOn w:val="CharStyle20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6">
    <w:name w:val="Заголовок №4_"/>
    <w:basedOn w:val="DefaultParagraphFont"/>
    <w:link w:val="Style2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8">
    <w:name w:val="Заголовок №2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9">
    <w:name w:val="Заголовок №2"/>
    <w:basedOn w:val="CharStyle28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30">
    <w:name w:val="Основной текст (3)"/>
    <w:basedOn w:val="CharStyle7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31">
    <w:name w:val="Основной текст (3)"/>
    <w:basedOn w:val="CharStyle7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32">
    <w:name w:val="Основной текст (3)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34">
    <w:name w:val="Основной текст (6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35">
    <w:name w:val="Основной текст (6) + Полужирный"/>
    <w:basedOn w:val="CharStyle34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36">
    <w:name w:val="Основной текст (6)"/>
    <w:basedOn w:val="CharStyle34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37">
    <w:name w:val="Основной текст + Полужирный,Интервал 0 pt"/>
    <w:basedOn w:val="CharStyle2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Основной текст"/>
    <w:basedOn w:val="CharStyle20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40">
    <w:name w:val="Заголовок №3_"/>
    <w:basedOn w:val="DefaultParagraphFont"/>
    <w:link w:val="Style3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42">
    <w:name w:val="Основной текст (7)_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43">
    <w:name w:val="Основной текст (7) + Полужирный"/>
    <w:basedOn w:val="CharStyle42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45">
    <w:name w:val="Основной текст (8)_"/>
    <w:basedOn w:val="DefaultParagraphFont"/>
    <w:link w:val="Style44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7">
    <w:name w:val="Заголовок №1_"/>
    <w:basedOn w:val="DefaultParagraphFont"/>
    <w:link w:val="Style46"/>
    <w:rPr>
      <w:b w:val="0"/>
      <w:bCs w:val="0"/>
      <w:i/>
      <w:iCs/>
      <w:u w:val="none"/>
      <w:strike w:val="0"/>
      <w:smallCaps w:val="0"/>
      <w:sz w:val="34"/>
      <w:szCs w:val="34"/>
      <w:rFonts w:ascii="Franklin Gothic Medium" w:eastAsia="Franklin Gothic Medium" w:hAnsi="Franklin Gothic Medium" w:cs="Franklin Gothic Medium"/>
      <w:spacing w:val="-50"/>
    </w:rPr>
  </w:style>
  <w:style w:type="character" w:customStyle="1" w:styleId="CharStyle48">
    <w:name w:val="Заголовок №1 + Не курсив,Интервал 0 pt"/>
    <w:basedOn w:val="CharStyle4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9">
    <w:name w:val="Заголовок №1"/>
    <w:basedOn w:val="CharStyle47"/>
    <w:rPr>
      <w:lang w:val="ru-RU" w:eastAsia="ru-RU" w:bidi="ru-RU"/>
      <w:w w:val="100"/>
      <w:color w:val="000000"/>
      <w:position w:val="0"/>
    </w:rPr>
  </w:style>
  <w:style w:type="character" w:customStyle="1" w:styleId="CharStyle51">
    <w:name w:val="Основной текст (9)_"/>
    <w:basedOn w:val="DefaultParagraphFont"/>
    <w:link w:val="Style50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52">
    <w:name w:val="Основной текст (9)"/>
    <w:basedOn w:val="CharStyle51"/>
    <w:rPr>
      <w:lang w:val="ru-RU" w:eastAsia="ru-RU" w:bidi="ru-RU"/>
      <w:strike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56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60" w:line="302" w:lineRule="exact"/>
      <w:ind w:hanging="18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36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36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20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5">
    <w:name w:val="Заголовок №4"/>
    <w:basedOn w:val="Normal"/>
    <w:link w:val="CharStyle26"/>
    <w:pPr>
      <w:widowControl w:val="0"/>
      <w:shd w:val="clear" w:color="auto" w:fill="FFFFFF"/>
      <w:jc w:val="center"/>
      <w:outlineLvl w:val="3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7">
    <w:name w:val="Заголовок №2"/>
    <w:basedOn w:val="Normal"/>
    <w:link w:val="CharStyle28"/>
    <w:pPr>
      <w:widowControl w:val="0"/>
      <w:shd w:val="clear" w:color="auto" w:fill="FFFFFF"/>
      <w:jc w:val="both"/>
      <w:outlineLvl w:val="1"/>
      <w:spacing w:line="32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jc w:val="both"/>
      <w:spacing w:line="317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39">
    <w:name w:val="Заголовок №3"/>
    <w:basedOn w:val="Normal"/>
    <w:link w:val="CharStyle40"/>
    <w:pPr>
      <w:widowControl w:val="0"/>
      <w:shd w:val="clear" w:color="auto" w:fill="FFFFFF"/>
      <w:jc w:val="center"/>
      <w:outlineLvl w:val="2"/>
      <w:spacing w:before="540" w:after="4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41">
    <w:name w:val="Основной текст (7)"/>
    <w:basedOn w:val="Normal"/>
    <w:link w:val="CharStyle42"/>
    <w:pPr>
      <w:widowControl w:val="0"/>
      <w:shd w:val="clear" w:color="auto" w:fill="FFFFFF"/>
      <w:spacing w:before="420" w:after="9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44">
    <w:name w:val="Основной текст (8)"/>
    <w:basedOn w:val="Normal"/>
    <w:link w:val="CharStyle45"/>
    <w:pPr>
      <w:widowControl w:val="0"/>
      <w:shd w:val="clear" w:color="auto" w:fill="FFFFFF"/>
      <w:spacing w:before="900" w:after="600" w:line="302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6">
    <w:name w:val="Заголовок №1"/>
    <w:basedOn w:val="Normal"/>
    <w:link w:val="CharStyle47"/>
    <w:pPr>
      <w:widowControl w:val="0"/>
      <w:shd w:val="clear" w:color="auto" w:fill="FFFFFF"/>
      <w:jc w:val="center"/>
      <w:outlineLvl w:val="0"/>
      <w:spacing w:after="300" w:line="0" w:lineRule="exact"/>
    </w:pPr>
    <w:rPr>
      <w:b w:val="0"/>
      <w:bCs w:val="0"/>
      <w:i/>
      <w:iCs/>
      <w:u w:val="none"/>
      <w:strike w:val="0"/>
      <w:smallCaps w:val="0"/>
      <w:sz w:val="34"/>
      <w:szCs w:val="34"/>
      <w:rFonts w:ascii="Franklin Gothic Medium" w:eastAsia="Franklin Gothic Medium" w:hAnsi="Franklin Gothic Medium" w:cs="Franklin Gothic Medium"/>
      <w:spacing w:val="-50"/>
    </w:rPr>
  </w:style>
  <w:style w:type="paragraph" w:customStyle="1" w:styleId="Style50">
    <w:name w:val="Основной текст (9)"/>
    <w:basedOn w:val="Normal"/>
    <w:link w:val="CharStyle51"/>
    <w:pPr>
      <w:widowControl w:val="0"/>
      <w:shd w:val="clear" w:color="auto" w:fill="FFFFFF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