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spacing w:before="0" w:after="98"/>
        <w:ind w:left="0" w:right="0" w:firstLine="0"/>
      </w:pPr>
      <w:r>
        <w:rPr>
          <w:rStyle w:val="CharStyle5"/>
          <w:b/>
          <w:bCs/>
        </w:rPr>
        <w:t>ФЕДЕРАЛЬНАЯ АНТИМОНОПОЛЬНАЯ СЛУЖБА</w:t>
      </w:r>
    </w:p>
    <w:p>
      <w:pPr>
        <w:pStyle w:val="Style6"/>
        <w:widowControl w:val="0"/>
        <w:keepNext w:val="0"/>
        <w:keepLines w:val="0"/>
        <w:shd w:val="clear" w:color="auto" w:fill="auto"/>
        <w:bidi w:val="0"/>
        <w:spacing w:before="0" w:after="189"/>
        <w:ind w:left="0" w:right="0" w:firstLine="0"/>
      </w:pPr>
      <w:r>
        <w:rPr>
          <w:rStyle w:val="CharStyle8"/>
          <w:b/>
          <w:bCs/>
        </w:rPr>
        <w:t>УПРАВЛЕНИЕ Федеральной антимонопольной службы по Республике Адыгея</w:t>
      </w:r>
    </w:p>
    <w:p>
      <w:pPr>
        <w:pStyle w:val="Style9"/>
        <w:widowControl w:val="0"/>
        <w:keepNext w:val="0"/>
        <w:keepLines w:val="0"/>
        <w:shd w:val="clear" w:color="auto" w:fill="auto"/>
        <w:bidi w:val="0"/>
        <w:spacing w:before="0" w:after="300"/>
        <w:ind w:left="0" w:right="0" w:firstLine="0"/>
      </w:pPr>
      <w:r>
        <w:rPr>
          <w:rStyle w:val="CharStyle11"/>
        </w:rPr>
        <w:t xml:space="preserve">ул. Ленина, 40, г. Майкоп, 385000 Тел./факс: (8772) 57-05-22 </w:t>
      </w:r>
      <w:r>
        <w:rPr>
          <w:rStyle w:val="CharStyle11"/>
          <w:lang w:val="en-US" w:eastAsia="en-US" w:bidi="en-US"/>
        </w:rPr>
        <w:t xml:space="preserve">e-mail: </w:t>
      </w:r>
      <w:r>
        <w:fldChar w:fldCharType="begin"/>
      </w:r>
      <w:r>
        <w:rPr>
          <w:rStyle w:val="CharStyle11"/>
        </w:rPr>
        <w:instrText> HYPERLINK "mailto:to01@fas.gov.ru" </w:instrText>
      </w:r>
      <w:r>
        <w:fldChar w:fldCharType="separate"/>
      </w:r>
      <w:r>
        <w:rPr>
          <w:rStyle w:val="Hyperlink"/>
          <w:lang w:val="en-US" w:eastAsia="en-US" w:bidi="en-US"/>
        </w:rPr>
        <w:t>to01@fas.gov.ru</w:t>
      </w:r>
      <w:r>
        <w:fldChar w:fldCharType="end"/>
      </w:r>
    </w:p>
    <w:p>
      <w:pPr>
        <w:pStyle w:val="Style12"/>
        <w:widowControl w:val="0"/>
        <w:keepNext/>
        <w:keepLines/>
        <w:shd w:val="clear" w:color="auto" w:fill="auto"/>
        <w:bidi w:val="0"/>
        <w:jc w:val="left"/>
        <w:spacing w:before="0" w:after="0" w:line="340" w:lineRule="exact"/>
        <w:ind w:left="180" w:right="0" w:firstLine="0"/>
      </w:pPr>
      <w:bookmarkStart w:id="0" w:name="bookmark0"/>
      <w:r>
        <w:rPr>
          <w:rStyle w:val="CharStyle14"/>
          <w:lang w:val="ru-RU" w:eastAsia="ru-RU" w:bidi="ru-RU"/>
          <w:b/>
          <w:bCs/>
          <w:i/>
          <w:iCs/>
        </w:rPr>
        <w:t>/£</w:t>
      </w:r>
      <w:r>
        <w:rPr>
          <w:rStyle w:val="CharStyle14"/>
          <w:b/>
          <w:bCs/>
          <w:i/>
          <w:iCs/>
        </w:rPr>
        <w:t>CZlJPjf</w:t>
      </w:r>
      <w:r>
        <w:rPr>
          <w:rStyle w:val="CharStyle15"/>
          <w:b w:val="0"/>
          <w:bCs w:val="0"/>
          <w:i w:val="0"/>
          <w:iCs w:val="0"/>
        </w:rPr>
        <w:t xml:space="preserve"> </w:t>
      </w:r>
      <w:r>
        <w:rPr>
          <w:rStyle w:val="CharStyle16"/>
          <w:b w:val="0"/>
          <w:bCs w:val="0"/>
          <w:i w:val="0"/>
          <w:iCs w:val="0"/>
        </w:rPr>
        <w:t xml:space="preserve">№ </w:t>
      </w:r>
      <w:r>
        <w:rPr>
          <w:rStyle w:val="CharStyle17"/>
          <w:vertAlign w:val="superscript"/>
          <w:b/>
          <w:bCs/>
          <w:i/>
          <w:iCs/>
        </w:rPr>
        <w:t>l</w:t>
      </w:r>
      <w:r>
        <w:rPr>
          <w:rStyle w:val="CharStyle17"/>
          <w:b/>
          <w:bCs/>
          <w:i/>
          <w:iCs/>
        </w:rPr>
        <w:t>/ri^6</w:t>
      </w:r>
      <w:bookmarkEnd w:id="0"/>
    </w:p>
    <w:p>
      <w:pPr>
        <w:pStyle w:val="Style3"/>
        <w:widowControl w:val="0"/>
        <w:keepNext w:val="0"/>
        <w:keepLines w:val="0"/>
        <w:shd w:val="clear" w:color="auto" w:fill="auto"/>
        <w:bidi w:val="0"/>
        <w:spacing w:before="0" w:after="109"/>
        <w:ind w:left="0" w:right="0" w:firstLine="0"/>
      </w:pPr>
      <w:r>
        <w:rPr>
          <w:rStyle w:val="CharStyle5"/>
          <w:b/>
          <w:bCs/>
        </w:rPr>
        <w:t>МОНОПОЛИЕМ ПЭШ1УЕКЮРЭ ФЕДЕРАЛЬНО КЪУЛЫКЪУР</w:t>
      </w:r>
    </w:p>
    <w:p>
      <w:pPr>
        <w:pStyle w:val="Style18"/>
        <w:widowControl w:val="0"/>
        <w:keepNext w:val="0"/>
        <w:keepLines w:val="0"/>
        <w:shd w:val="clear" w:color="auto" w:fill="auto"/>
        <w:bidi w:val="0"/>
        <w:spacing w:before="0" w:after="178"/>
        <w:ind w:left="0" w:right="0" w:firstLine="0"/>
      </w:pPr>
      <w:r>
        <w:rPr>
          <w:rStyle w:val="CharStyle20"/>
        </w:rPr>
        <w:t>Монополием пэш1уек1орэ Федерально къулыкъум Адыгэ РеспубликэмкЬ и Гъэ1орыш1ап1</w:t>
      </w:r>
    </w:p>
    <w:p>
      <w:pPr>
        <w:pStyle w:val="Style9"/>
        <w:widowControl w:val="0"/>
        <w:keepNext w:val="0"/>
        <w:keepLines w:val="0"/>
        <w:shd w:val="clear" w:color="auto" w:fill="auto"/>
        <w:bidi w:val="0"/>
        <w:spacing w:before="0" w:after="0"/>
        <w:ind w:left="0" w:right="0" w:firstLine="0"/>
        <w:sectPr>
          <w:footnotePr>
            <w:pos w:val="pageBottom"/>
            <w:numFmt w:val="decimal"/>
            <w:numRestart w:val="continuous"/>
          </w:footnotePr>
          <w:type w:val="continuous"/>
          <w:pgSz w:w="11906" w:h="16838"/>
          <w:pgMar w:top="1092" w:left="1150" w:right="1529" w:bottom="1065" w:header="0" w:footer="3" w:gutter="0"/>
          <w:rtlGutter w:val="0"/>
          <w:cols w:num="2" w:space="2287"/>
          <w:noEndnote/>
          <w:docGrid w:linePitch="360"/>
        </w:sectPr>
      </w:pPr>
      <w:r>
        <w:rPr>
          <w:rStyle w:val="CharStyle11"/>
        </w:rPr>
        <w:t xml:space="preserve">Лениным иур, 40, къ. Мыекъуапэ, 385000 Тел./факс: (8772) 57-05-22 </w:t>
      </w:r>
      <w:r>
        <w:rPr>
          <w:rStyle w:val="CharStyle11"/>
          <w:lang w:val="en-US" w:eastAsia="en-US" w:bidi="en-US"/>
        </w:rPr>
        <w:t xml:space="preserve">e-mail: </w:t>
      </w:r>
      <w:r>
        <w:fldChar w:fldCharType="begin"/>
      </w:r>
      <w:r>
        <w:rPr>
          <w:rStyle w:val="CharStyle11"/>
        </w:rPr>
        <w:instrText> HYPERLINK "mailto:to01@fas.gov.ru" </w:instrText>
      </w:r>
      <w:r>
        <w:fldChar w:fldCharType="separate"/>
      </w:r>
      <w:r>
        <w:rPr>
          <w:rStyle w:val="Hyperlink"/>
          <w:lang w:val="en-US" w:eastAsia="en-US" w:bidi="en-US"/>
        </w:rPr>
        <w:t>to01@fas.gov.ru</w:t>
      </w:r>
      <w:r>
        <w:fldChar w:fldCharType="end"/>
      </w:r>
    </w:p>
    <w:p>
      <w:pPr>
        <w:widowControl w:val="0"/>
        <w:spacing w:before="75" w:after="75"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9"/>
        <w:framePr w:h="154" w:wrap="around" w:hAnchor="margin" w:x="-4211" w:y="4188"/>
        <w:widowControl w:val="0"/>
        <w:keepNext w:val="0"/>
        <w:keepLines w:val="0"/>
        <w:shd w:val="clear" w:color="auto" w:fill="auto"/>
        <w:bidi w:val="0"/>
        <w:jc w:val="left"/>
        <w:spacing w:before="0" w:after="0" w:line="140" w:lineRule="exact"/>
        <w:ind w:left="0" w:right="0" w:firstLine="0"/>
      </w:pPr>
      <w:r>
        <w:rPr>
          <w:rStyle w:val="CharStyle22"/>
          <w:spacing w:val="0"/>
        </w:rPr>
        <w:t>На №</w:t>
      </w:r>
    </w:p>
    <w:p>
      <w:pPr>
        <w:pStyle w:val="Style9"/>
        <w:framePr w:h="139" w:wrap="around" w:hAnchor="margin" w:x="-2658" w:y="4203"/>
        <w:widowControl w:val="0"/>
        <w:keepNext w:val="0"/>
        <w:keepLines w:val="0"/>
        <w:shd w:val="clear" w:color="auto" w:fill="auto"/>
        <w:bidi w:val="0"/>
        <w:jc w:val="left"/>
        <w:spacing w:before="0" w:after="0" w:line="140" w:lineRule="exact"/>
        <w:ind w:left="0" w:right="0" w:firstLine="0"/>
      </w:pPr>
      <w:r>
        <w:rPr>
          <w:rStyle w:val="CharStyle22"/>
          <w:spacing w:val="0"/>
        </w:rPr>
        <w:t>от</w:t>
      </w:r>
    </w:p>
    <w:p>
      <w:pPr>
        <w:pStyle w:val="Style18"/>
        <w:widowControl w:val="0"/>
        <w:keepNext w:val="0"/>
        <w:keepLines w:val="0"/>
        <w:shd w:val="clear" w:color="auto" w:fill="auto"/>
        <w:bidi w:val="0"/>
        <w:jc w:val="left"/>
        <w:spacing w:before="0" w:after="0" w:line="240" w:lineRule="exact"/>
        <w:ind w:left="20" w:right="0" w:firstLine="0"/>
      </w:pPr>
      <w:r>
        <w:rPr>
          <w:lang w:val="ru-RU" w:eastAsia="ru-RU" w:bidi="ru-RU"/>
          <w:sz w:val="24"/>
          <w:szCs w:val="24"/>
          <w:w w:val="100"/>
          <w:spacing w:val="0"/>
          <w:color w:val="000000"/>
          <w:position w:val="0"/>
        </w:rPr>
        <w:t>ООО «ТехСтройПартнер»</w:t>
      </w:r>
    </w:p>
    <w:p>
      <w:pPr>
        <w:pStyle w:val="Style18"/>
        <w:widowControl w:val="0"/>
        <w:keepNext w:val="0"/>
        <w:keepLines w:val="0"/>
        <w:shd w:val="clear" w:color="auto" w:fill="auto"/>
        <w:bidi w:val="0"/>
        <w:jc w:val="left"/>
        <w:spacing w:before="0" w:after="240" w:line="298" w:lineRule="exact"/>
        <w:ind w:left="20" w:right="240" w:firstLine="0"/>
      </w:pPr>
      <w:r>
        <w:rPr>
          <w:lang w:val="ru-RU" w:eastAsia="ru-RU" w:bidi="ru-RU"/>
          <w:sz w:val="24"/>
          <w:szCs w:val="24"/>
          <w:w w:val="100"/>
          <w:spacing w:val="0"/>
          <w:color w:val="000000"/>
          <w:position w:val="0"/>
        </w:rPr>
        <w:t xml:space="preserve">656016, Алтайский край, город Барнаул, Власихинская улица, дом 49/1, офис 141 </w:t>
      </w:r>
      <w:r>
        <w:rPr>
          <w:lang w:val="en-US" w:eastAsia="en-US" w:bidi="en-US"/>
          <w:sz w:val="24"/>
          <w:szCs w:val="24"/>
          <w:w w:val="100"/>
          <w:spacing w:val="0"/>
          <w:color w:val="000000"/>
          <w:position w:val="0"/>
        </w:rPr>
        <w:t xml:space="preserve">E-mail: </w:t>
      </w:r>
      <w:r>
        <w:fldChar w:fldCharType="begin"/>
      </w:r>
      <w:r>
        <w:rPr>
          <w:color w:val="000000"/>
        </w:rPr>
        <w:instrText> HYPERLINK "mailto:bolshunovl990@bk.ru" </w:instrText>
      </w:r>
      <w:r>
        <w:fldChar w:fldCharType="separate"/>
      </w:r>
      <w:r>
        <w:rPr>
          <w:rStyle w:val="Hyperlink"/>
          <w:lang w:val="en-US" w:eastAsia="en-US" w:bidi="en-US"/>
          <w:sz w:val="24"/>
          <w:szCs w:val="24"/>
          <w:w w:val="100"/>
          <w:spacing w:val="0"/>
          <w:position w:val="0"/>
        </w:rPr>
        <w:t>bolshunovl990@bk.ru</w:t>
      </w:r>
      <w:r>
        <w:fldChar w:fldCharType="end"/>
      </w:r>
    </w:p>
    <w:p>
      <w:pPr>
        <w:pStyle w:val="Style18"/>
        <w:widowControl w:val="0"/>
        <w:keepNext w:val="0"/>
        <w:keepLines w:val="0"/>
        <w:shd w:val="clear" w:color="auto" w:fill="auto"/>
        <w:bidi w:val="0"/>
        <w:jc w:val="left"/>
        <w:spacing w:before="0" w:after="0" w:line="298" w:lineRule="exact"/>
        <w:ind w:left="20" w:right="240" w:firstLine="0"/>
      </w:pPr>
      <w:r>
        <w:rPr>
          <w:lang w:val="ru-RU" w:eastAsia="ru-RU" w:bidi="ru-RU"/>
          <w:sz w:val="24"/>
          <w:szCs w:val="24"/>
          <w:w w:val="100"/>
          <w:spacing w:val="0"/>
          <w:color w:val="000000"/>
          <w:position w:val="0"/>
        </w:rPr>
        <w:t>МБУДО «Гиагинская детская школа искусств» МО «Гиагинский район»</w:t>
      </w:r>
    </w:p>
    <w:p>
      <w:pPr>
        <w:pStyle w:val="Style18"/>
        <w:widowControl w:val="0"/>
        <w:keepNext w:val="0"/>
        <w:keepLines w:val="0"/>
        <w:shd w:val="clear" w:color="auto" w:fill="auto"/>
        <w:bidi w:val="0"/>
        <w:jc w:val="left"/>
        <w:spacing w:before="0" w:after="237" w:line="298" w:lineRule="exact"/>
        <w:ind w:left="20" w:right="240" w:firstLine="0"/>
      </w:pPr>
      <w:r>
        <w:rPr>
          <w:lang w:val="ru-RU" w:eastAsia="ru-RU" w:bidi="ru-RU"/>
          <w:sz w:val="24"/>
          <w:szCs w:val="24"/>
          <w:w w:val="100"/>
          <w:spacing w:val="0"/>
          <w:color w:val="000000"/>
          <w:position w:val="0"/>
        </w:rPr>
        <w:t xml:space="preserve">385600, Гиагинский район, ст. Гиагинская, улица Красная, 294 </w:t>
      </w:r>
      <w:r>
        <w:rPr>
          <w:lang w:val="en-US" w:eastAsia="en-US" w:bidi="en-US"/>
          <w:sz w:val="24"/>
          <w:szCs w:val="24"/>
          <w:w w:val="100"/>
          <w:spacing w:val="0"/>
          <w:color w:val="000000"/>
          <w:position w:val="0"/>
        </w:rPr>
        <w:t xml:space="preserve">E-mail: </w:t>
      </w:r>
      <w:r>
        <w:fldChar w:fldCharType="begin"/>
      </w:r>
      <w:r>
        <w:rPr>
          <w:color w:val="000000"/>
        </w:rPr>
        <w:instrText> HYPERLINK "mailto:ddshi@mail.ru" </w:instrText>
      </w:r>
      <w:r>
        <w:fldChar w:fldCharType="separate"/>
      </w:r>
      <w:r>
        <w:rPr>
          <w:rStyle w:val="Hyperlink"/>
          <w:lang w:val="en-US" w:eastAsia="en-US" w:bidi="en-US"/>
          <w:sz w:val="24"/>
          <w:szCs w:val="24"/>
          <w:w w:val="100"/>
          <w:spacing w:val="0"/>
          <w:position w:val="0"/>
        </w:rPr>
        <w:t>ddshi@mail.ru</w:t>
      </w:r>
      <w:r>
        <w:fldChar w:fldCharType="end"/>
      </w:r>
    </w:p>
    <w:p>
      <w:pPr>
        <w:pStyle w:val="Style18"/>
        <w:widowControl w:val="0"/>
        <w:keepNext w:val="0"/>
        <w:keepLines w:val="0"/>
        <w:shd w:val="clear" w:color="auto" w:fill="auto"/>
        <w:bidi w:val="0"/>
        <w:jc w:val="left"/>
        <w:spacing w:before="0" w:after="0" w:line="302" w:lineRule="exact"/>
        <w:ind w:left="20" w:right="240" w:firstLine="0"/>
        <w:sectPr>
          <w:type w:val="continuous"/>
          <w:pgSz w:w="11906" w:h="16838"/>
          <w:pgMar w:top="1092" w:left="5551" w:right="1087" w:bottom="1065" w:header="0" w:footer="3" w:gutter="0"/>
          <w:rtlGutter w:val="0"/>
          <w:cols w:space="720"/>
          <w:noEndnote/>
          <w:docGrid w:linePitch="360"/>
        </w:sectPr>
      </w:pPr>
      <w:r>
        <w:rPr>
          <w:lang w:val="ru-RU" w:eastAsia="ru-RU" w:bidi="ru-RU"/>
          <w:sz w:val="24"/>
          <w:szCs w:val="24"/>
          <w:w w:val="100"/>
          <w:spacing w:val="0"/>
          <w:color w:val="000000"/>
          <w:position w:val="0"/>
        </w:rPr>
        <w:t xml:space="preserve">Отдел по муниципальным закупкам администрации МО «Гиагинский район» 385600, Республика Адыгея, станица Гиагинская, ул. Кооперативная, 35 </w:t>
      </w:r>
      <w:r>
        <w:rPr>
          <w:lang w:val="en-US" w:eastAsia="en-US" w:bidi="en-US"/>
          <w:sz w:val="24"/>
          <w:szCs w:val="24"/>
          <w:w w:val="100"/>
          <w:spacing w:val="0"/>
          <w:color w:val="000000"/>
          <w:position w:val="0"/>
        </w:rPr>
        <w:t xml:space="preserve">E-mail: </w:t>
      </w:r>
      <w:r>
        <w:fldChar w:fldCharType="begin"/>
      </w:r>
      <w:r>
        <w:rPr>
          <w:color w:val="000000"/>
        </w:rPr>
        <w:instrText> HYPERLINK "mailto:giaginskadmin@mail.ru" </w:instrText>
      </w:r>
      <w:r>
        <w:fldChar w:fldCharType="separate"/>
      </w:r>
      <w:r>
        <w:rPr>
          <w:rStyle w:val="Hyperlink"/>
          <w:lang w:val="en-US" w:eastAsia="en-US" w:bidi="en-US"/>
          <w:sz w:val="24"/>
          <w:szCs w:val="24"/>
          <w:w w:val="100"/>
          <w:spacing w:val="0"/>
          <w:position w:val="0"/>
        </w:rPr>
        <w:t>giaginskadmin@mail.ru</w:t>
      </w:r>
      <w:r>
        <w:fldChar w:fldCharType="end"/>
      </w:r>
    </w:p>
    <w:p>
      <w:pPr>
        <w:widowControl w:val="0"/>
        <w:spacing w:before="27" w:after="27"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8"/>
        <w:widowControl w:val="0"/>
        <w:keepNext w:val="0"/>
        <w:keepLines w:val="0"/>
        <w:shd w:val="clear" w:color="auto" w:fill="auto"/>
        <w:bidi w:val="0"/>
        <w:spacing w:before="0" w:after="0" w:line="298" w:lineRule="exact"/>
        <w:ind w:left="0" w:right="0" w:firstLine="0"/>
      </w:pPr>
      <w:r>
        <w:rPr>
          <w:lang w:val="ru-RU" w:eastAsia="ru-RU" w:bidi="ru-RU"/>
          <w:sz w:val="24"/>
          <w:szCs w:val="24"/>
          <w:w w:val="100"/>
          <w:spacing w:val="0"/>
          <w:color w:val="000000"/>
          <w:position w:val="0"/>
        </w:rPr>
        <w:t>РЕШЕНИЕ</w:t>
      </w:r>
    </w:p>
    <w:p>
      <w:pPr>
        <w:pStyle w:val="Style18"/>
        <w:widowControl w:val="0"/>
        <w:keepNext w:val="0"/>
        <w:keepLines w:val="0"/>
        <w:shd w:val="clear" w:color="auto" w:fill="auto"/>
        <w:bidi w:val="0"/>
        <w:spacing w:before="0" w:after="106" w:line="298" w:lineRule="exact"/>
        <w:ind w:left="0" w:right="0" w:firstLine="0"/>
      </w:pPr>
      <w:r>
        <w:rPr>
          <w:lang w:val="ru-RU" w:eastAsia="ru-RU" w:bidi="ru-RU"/>
          <w:sz w:val="24"/>
          <w:szCs w:val="24"/>
          <w:w w:val="100"/>
          <w:spacing w:val="0"/>
          <w:color w:val="000000"/>
          <w:position w:val="0"/>
        </w:rPr>
        <w:t>по делу №001/06/64-59/2021 о нарушении законодательства о контрактной системе в сфере закупок</w:t>
      </w:r>
    </w:p>
    <w:p>
      <w:pPr>
        <w:pStyle w:val="Style18"/>
        <w:tabs>
          <w:tab w:leader="none" w:pos="7283" w:val="left"/>
        </w:tabs>
        <w:widowControl w:val="0"/>
        <w:keepNext w:val="0"/>
        <w:keepLines w:val="0"/>
        <w:shd w:val="clear" w:color="auto" w:fill="auto"/>
        <w:bidi w:val="0"/>
        <w:jc w:val="both"/>
        <w:spacing w:before="0" w:after="130" w:line="240" w:lineRule="exact"/>
        <w:ind w:left="20" w:right="0" w:firstLine="0"/>
      </w:pPr>
      <w:r>
        <w:rPr>
          <w:lang w:val="ru-RU" w:eastAsia="ru-RU" w:bidi="ru-RU"/>
          <w:sz w:val="24"/>
          <w:szCs w:val="24"/>
          <w:w w:val="100"/>
          <w:spacing w:val="0"/>
          <w:color w:val="000000"/>
          <w:position w:val="0"/>
        </w:rPr>
        <w:t>16 февраля 2021 года</w:t>
        <w:tab/>
        <w:t>город Майкоп</w:t>
      </w:r>
    </w:p>
    <w:p>
      <w:pPr>
        <w:pStyle w:val="Style18"/>
        <w:widowControl w:val="0"/>
        <w:keepNext w:val="0"/>
        <w:keepLines w:val="0"/>
        <w:shd w:val="clear" w:color="auto" w:fill="auto"/>
        <w:bidi w:val="0"/>
        <w:jc w:val="left"/>
        <w:spacing w:before="0" w:after="60" w:line="298" w:lineRule="exact"/>
        <w:ind w:left="20" w:right="3900" w:firstLine="0"/>
      </w:pPr>
      <w:r>
        <w:rPr>
          <w:lang w:val="ru-RU" w:eastAsia="ru-RU" w:bidi="ru-RU"/>
          <w:sz w:val="24"/>
          <w:szCs w:val="24"/>
          <w:w w:val="100"/>
          <w:spacing w:val="0"/>
          <w:color w:val="000000"/>
          <w:position w:val="0"/>
        </w:rPr>
        <w:t>Резолютивная часть оглашена 11.02.2021 Решение в полном объеме изготовлено 16.02.2021</w:t>
      </w:r>
    </w:p>
    <w:p>
      <w:pPr>
        <w:pStyle w:val="Style18"/>
        <w:tabs>
          <w:tab w:leader="none" w:pos="1212" w:val="left"/>
        </w:tabs>
        <w:widowControl w:val="0"/>
        <w:keepNext w:val="0"/>
        <w:keepLines w:val="0"/>
        <w:shd w:val="clear" w:color="auto" w:fill="auto"/>
        <w:bidi w:val="0"/>
        <w:jc w:val="both"/>
        <w:spacing w:before="0" w:after="0" w:line="298" w:lineRule="exact"/>
        <w:ind w:left="20" w:right="20" w:firstLine="660"/>
      </w:pPr>
      <w:r>
        <w:rPr>
          <w:lang w:val="ru-RU" w:eastAsia="ru-RU" w:bidi="ru-RU"/>
          <w:sz w:val="24"/>
          <w:szCs w:val="24"/>
          <w:w w:val="100"/>
          <w:spacing w:val="0"/>
          <w:color w:val="000000"/>
          <w:position w:val="0"/>
        </w:rPr>
        <w:t>Комиссия Управления Федеральной антимонопольной службы по Республике Адыгея по контролю в сфере закупок (далее - Комиссия У ФАС) в составе:</w:t>
        <w:tab/>
        <w:t>председателя Комиссии УФАС - Женетля А.Ш., заместителя</w:t>
      </w:r>
    </w:p>
    <w:p>
      <w:pPr>
        <w:pStyle w:val="Style18"/>
        <w:widowControl w:val="0"/>
        <w:keepNext w:val="0"/>
        <w:keepLines w:val="0"/>
        <w:shd w:val="clear" w:color="auto" w:fill="auto"/>
        <w:bidi w:val="0"/>
        <w:jc w:val="both"/>
        <w:spacing w:before="0" w:after="222" w:line="298" w:lineRule="exact"/>
        <w:ind w:left="20" w:right="20" w:firstLine="0"/>
      </w:pPr>
      <w:r>
        <w:rPr>
          <w:lang w:val="ru-RU" w:eastAsia="ru-RU" w:bidi="ru-RU"/>
          <w:sz w:val="24"/>
          <w:szCs w:val="24"/>
          <w:w w:val="100"/>
          <w:spacing w:val="0"/>
          <w:color w:val="000000"/>
          <w:position w:val="0"/>
        </w:rPr>
        <w:t>руководителя, членов Комиссии УФАС: Вдовиной О.Ю., начальника отдела, Блягоза Р.Х. и Пшизова М.А., ведущих специалистов-экспертов, с участием представителей Заказчика - МБУ дополнительного образования «Гиагинская детская школа искусств» МО «Гиагинский район» (далее - Заказчик) Меретукова Э.Я. директора; Уполномоченного органа - отдела по муниципальным закупкам администрации МО «Гиагинский район» (далее - Уполномоченный орган)</w:t>
      </w:r>
    </w:p>
    <w:p>
      <w:pPr>
        <w:pStyle w:val="Style23"/>
        <w:widowControl w:val="0"/>
        <w:keepNext/>
        <w:keepLines/>
        <w:shd w:val="clear" w:color="auto" w:fill="auto"/>
        <w:bidi w:val="0"/>
        <w:jc w:val="left"/>
        <w:spacing w:before="0" w:after="0" w:line="320" w:lineRule="exact"/>
        <w:ind w:left="7660" w:right="0" w:firstLine="0"/>
      </w:pPr>
      <w:bookmarkStart w:id="1" w:name="bookmark1"/>
      <w:r>
        <w:rPr>
          <w:lang w:val="ru-RU" w:eastAsia="ru-RU" w:bidi="ru-RU"/>
          <w:w w:val="100"/>
          <w:color w:val="000000"/>
          <w:position w:val="0"/>
        </w:rPr>
        <w:t>045986</w:t>
      </w:r>
      <w:bookmarkEnd w:id="1"/>
      <w:r>
        <w:br w:type="page"/>
      </w:r>
    </w:p>
    <w:p>
      <w:pPr>
        <w:pStyle w:val="Style18"/>
        <w:widowControl w:val="0"/>
        <w:keepNext w:val="0"/>
        <w:keepLines w:val="0"/>
        <w:shd w:val="clear" w:color="auto" w:fill="auto"/>
        <w:bidi w:val="0"/>
        <w:jc w:val="both"/>
        <w:spacing w:before="0" w:after="0" w:line="302" w:lineRule="exact"/>
        <w:ind w:left="20" w:right="20" w:firstLine="0"/>
      </w:pPr>
      <w:r>
        <w:rPr>
          <w:lang w:val="ru-RU" w:eastAsia="ru-RU" w:bidi="ru-RU"/>
          <w:sz w:val="24"/>
          <w:szCs w:val="24"/>
          <w:w w:val="100"/>
          <w:spacing w:val="0"/>
          <w:color w:val="000000"/>
          <w:position w:val="0"/>
        </w:rPr>
        <w:t>Магалясовой Н.В. (доверенность от 13.01.2021 №68), рассмотрев жалобу ООО «ТехСтройПартнер» (далее - Заявитель) на положения документации электронного аукциона на положения документации электронного аукциона на выполнение капитального ремонта здания Детской школы искусств в ст. Гиагинской Гиагинского района РА (извещение №0176300005421000002) (далее - Аукцион), проведя внеплановую проверку на основании части 15 статьи 99 Федерального закона от 05.04.2013 №44-ФЗ «О контрактной системе в сфере закупок товаров, работ, услуг для государственных и муниципальных нужд» (далее - Закон о контрактной системе),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утвержденного приказом ФАС России от 19.11.2014 №727/14 (далее - Административный регламент)</w:t>
      </w:r>
    </w:p>
    <w:p>
      <w:pPr>
        <w:pStyle w:val="Style18"/>
        <w:widowControl w:val="0"/>
        <w:keepNext w:val="0"/>
        <w:keepLines w:val="0"/>
        <w:shd w:val="clear" w:color="auto" w:fill="auto"/>
        <w:bidi w:val="0"/>
        <w:jc w:val="left"/>
        <w:spacing w:before="0" w:after="0" w:line="302" w:lineRule="exact"/>
        <w:ind w:left="4140" w:right="0" w:firstLine="0"/>
      </w:pPr>
      <w:r>
        <w:rPr>
          <w:lang w:val="ru-RU" w:eastAsia="ru-RU" w:bidi="ru-RU"/>
          <w:sz w:val="24"/>
          <w:szCs w:val="24"/>
          <w:w w:val="100"/>
          <w:spacing w:val="0"/>
          <w:color w:val="000000"/>
          <w:position w:val="0"/>
        </w:rPr>
        <w:t>УСТАНОВИЛА:</w:t>
      </w:r>
    </w:p>
    <w:p>
      <w:pPr>
        <w:pStyle w:val="Style18"/>
        <w:widowControl w:val="0"/>
        <w:keepNext w:val="0"/>
        <w:keepLines w:val="0"/>
        <w:shd w:val="clear" w:color="auto" w:fill="auto"/>
        <w:bidi w:val="0"/>
        <w:jc w:val="both"/>
        <w:spacing w:before="0" w:after="0" w:line="302" w:lineRule="exact"/>
        <w:ind w:left="20" w:right="20" w:firstLine="680"/>
      </w:pPr>
      <w:r>
        <w:rPr>
          <w:lang w:val="ru-RU" w:eastAsia="ru-RU" w:bidi="ru-RU"/>
          <w:sz w:val="24"/>
          <w:szCs w:val="24"/>
          <w:w w:val="100"/>
          <w:spacing w:val="0"/>
          <w:color w:val="000000"/>
          <w:position w:val="0"/>
        </w:rPr>
        <w:t>В Управление Федеральной антимонопольной службы по Республике Адыгея поступила жалоба Заявителя, в которой указано следующее.</w:t>
      </w:r>
    </w:p>
    <w:p>
      <w:pPr>
        <w:pStyle w:val="Style18"/>
        <w:numPr>
          <w:ilvl w:val="0"/>
          <w:numId w:val="1"/>
        </w:numPr>
        <w:widowControl w:val="0"/>
        <w:keepNext w:val="0"/>
        <w:keepLines w:val="0"/>
        <w:shd w:val="clear" w:color="auto" w:fill="auto"/>
        <w:bidi w:val="0"/>
        <w:jc w:val="both"/>
        <w:spacing w:before="0" w:after="0" w:line="302" w:lineRule="exact"/>
        <w:ind w:left="20" w:right="20" w:firstLine="680"/>
      </w:pPr>
      <w:r>
        <w:rPr>
          <w:lang w:val="ru-RU" w:eastAsia="ru-RU" w:bidi="ru-RU"/>
          <w:sz w:val="24"/>
          <w:szCs w:val="24"/>
          <w:w w:val="100"/>
          <w:spacing w:val="0"/>
          <w:color w:val="000000"/>
          <w:position w:val="0"/>
        </w:rPr>
        <w:t xml:space="preserve"> В проекте контракта отсутствует условие о том, что результатом выполненной работы по контракту является реконструированный объект капитального строительства, в отношении которого получено заключение органа государственного строительного надзора.</w:t>
      </w:r>
    </w:p>
    <w:p>
      <w:pPr>
        <w:pStyle w:val="Style18"/>
        <w:numPr>
          <w:ilvl w:val="0"/>
          <w:numId w:val="1"/>
        </w:numPr>
        <w:widowControl w:val="0"/>
        <w:keepNext w:val="0"/>
        <w:keepLines w:val="0"/>
        <w:shd w:val="clear" w:color="auto" w:fill="auto"/>
        <w:bidi w:val="0"/>
        <w:jc w:val="both"/>
        <w:spacing w:before="0" w:after="0" w:line="302" w:lineRule="exact"/>
        <w:ind w:left="20" w:right="20" w:firstLine="680"/>
      </w:pPr>
      <w:r>
        <w:rPr>
          <w:lang w:val="ru-RU" w:eastAsia="ru-RU" w:bidi="ru-RU"/>
          <w:sz w:val="24"/>
          <w:szCs w:val="24"/>
          <w:w w:val="100"/>
          <w:spacing w:val="0"/>
          <w:color w:val="000000"/>
          <w:position w:val="0"/>
        </w:rPr>
        <w:t xml:space="preserve"> Указанный в документации график выполнения строительно-монтажных работ не содержит требования Методики составления графика выполнения строительно-монтажных работ и график оплаты выполненных по договору, предметом которого является строительство, реконструкция, капитальный ремонт объектов капитального строительства работ, утвержденной приказом Минстроя 05.06.2018 №336/пр, а также нарушает требования части 13 статьи 34 Закона о контрактной системе. Данный приказ содержит конкретную информацию о форме данных графика, в том числе с указанием наименования колонок таблиц графика. График заказчика соответствует требованиям пункта 2.9 раздела 2 «Составление графика выполнения строительно-монтажных работ» Приказа №336/пр, поскольку не содержит сведений об указании дат, не позднее которых должны состояться определенные события.</w:t>
      </w:r>
    </w:p>
    <w:p>
      <w:pPr>
        <w:pStyle w:val="Style18"/>
        <w:numPr>
          <w:ilvl w:val="0"/>
          <w:numId w:val="1"/>
        </w:numPr>
        <w:widowControl w:val="0"/>
        <w:keepNext w:val="0"/>
        <w:keepLines w:val="0"/>
        <w:shd w:val="clear" w:color="auto" w:fill="auto"/>
        <w:bidi w:val="0"/>
        <w:jc w:val="both"/>
        <w:spacing w:before="0" w:after="0" w:line="302" w:lineRule="exact"/>
        <w:ind w:left="20" w:right="20" w:firstLine="680"/>
      </w:pPr>
      <w:r>
        <w:rPr>
          <w:lang w:val="ru-RU" w:eastAsia="ru-RU" w:bidi="ru-RU"/>
          <w:sz w:val="24"/>
          <w:szCs w:val="24"/>
          <w:w w:val="100"/>
          <w:spacing w:val="0"/>
          <w:color w:val="000000"/>
          <w:position w:val="0"/>
        </w:rPr>
        <w:t xml:space="preserve"> Законодательством однозначно указывается на необходимость размещения в составе аукционной документации проекта сметы контракта (ст. 110.2 44 ФЗ и соответствующий приказ Минстроя). Данный проект сметы контракта отсутствует.</w:t>
      </w:r>
    </w:p>
    <w:p>
      <w:pPr>
        <w:pStyle w:val="Style18"/>
        <w:widowControl w:val="0"/>
        <w:keepNext w:val="0"/>
        <w:keepLines w:val="0"/>
        <w:shd w:val="clear" w:color="auto" w:fill="auto"/>
        <w:bidi w:val="0"/>
        <w:jc w:val="both"/>
        <w:spacing w:before="0" w:after="0" w:line="302" w:lineRule="exact"/>
        <w:ind w:left="20" w:right="20" w:firstLine="680"/>
      </w:pPr>
      <w:r>
        <w:rPr>
          <w:lang w:val="ru-RU" w:eastAsia="ru-RU" w:bidi="ru-RU"/>
          <w:sz w:val="24"/>
          <w:szCs w:val="24"/>
          <w:w w:val="100"/>
          <w:spacing w:val="0"/>
          <w:color w:val="000000"/>
          <w:position w:val="0"/>
        </w:rPr>
        <w:t>На основании вышеизложенного Заявитель просит приостановить процедуру закупки, провести внеплановую проверку, обязать внести соответствующие изменения в документацию об аукционе, продлить срок подачи заявок, привлечь к ответственности виновных лиц.</w:t>
      </w:r>
    </w:p>
    <w:p>
      <w:pPr>
        <w:pStyle w:val="Style18"/>
        <w:widowControl w:val="0"/>
        <w:keepNext w:val="0"/>
        <w:keepLines w:val="0"/>
        <w:shd w:val="clear" w:color="auto" w:fill="auto"/>
        <w:bidi w:val="0"/>
        <w:jc w:val="both"/>
        <w:spacing w:before="0" w:after="0" w:line="307" w:lineRule="exact"/>
        <w:ind w:left="40" w:right="20" w:firstLine="660"/>
      </w:pPr>
      <w:r>
        <w:rPr>
          <w:lang w:val="ru-RU" w:eastAsia="ru-RU" w:bidi="ru-RU"/>
          <w:sz w:val="24"/>
          <w:szCs w:val="24"/>
          <w:w w:val="100"/>
          <w:spacing w:val="0"/>
          <w:color w:val="000000"/>
          <w:position w:val="0"/>
        </w:rPr>
        <w:t>В результате рассмотрения жалобы и проведения внеплановой проверки Комиссия УФАС установила следующее.</w:t>
      </w:r>
    </w:p>
    <w:p>
      <w:pPr>
        <w:pStyle w:val="Style18"/>
        <w:widowControl w:val="0"/>
        <w:keepNext w:val="0"/>
        <w:keepLines w:val="0"/>
        <w:shd w:val="clear" w:color="auto" w:fill="auto"/>
        <w:bidi w:val="0"/>
        <w:jc w:val="both"/>
        <w:spacing w:before="0" w:after="0" w:line="307" w:lineRule="exact"/>
        <w:ind w:left="40" w:right="20" w:firstLine="660"/>
      </w:pPr>
      <w:r>
        <w:rPr>
          <w:lang w:val="ru-RU" w:eastAsia="ru-RU" w:bidi="ru-RU"/>
          <w:sz w:val="24"/>
          <w:szCs w:val="24"/>
          <w:w w:val="100"/>
          <w:spacing w:val="0"/>
          <w:color w:val="000000"/>
          <w:position w:val="0"/>
        </w:rPr>
        <w:t xml:space="preserve">Уполномоченным органом на официальном сайте единой информационной системы в сфере закупок </w:t>
      </w:r>
      <w:r>
        <w:rPr>
          <w:lang w:val="en-US" w:eastAsia="en-US" w:bidi="en-US"/>
          <w:sz w:val="24"/>
          <w:szCs w:val="24"/>
          <w:w w:val="100"/>
          <w:spacing w:val="0"/>
          <w:color w:val="000000"/>
          <w:position w:val="0"/>
        </w:rPr>
        <w:t xml:space="preserve">zakupki.gov.ru </w:t>
      </w:r>
      <w:r>
        <w:rPr>
          <w:lang w:val="ru-RU" w:eastAsia="ru-RU" w:bidi="ru-RU"/>
          <w:sz w:val="24"/>
          <w:szCs w:val="24"/>
          <w:w w:val="100"/>
          <w:spacing w:val="0"/>
          <w:color w:val="000000"/>
          <w:position w:val="0"/>
        </w:rPr>
        <w:t>(далее - Официальный сайт) 22.01.2021 размещены извещение о проведении закупки и документация Аукциона.</w:t>
      </w:r>
    </w:p>
    <w:p>
      <w:pPr>
        <w:pStyle w:val="Style18"/>
        <w:widowControl w:val="0"/>
        <w:keepNext w:val="0"/>
        <w:keepLines w:val="0"/>
        <w:shd w:val="clear" w:color="auto" w:fill="auto"/>
        <w:bidi w:val="0"/>
        <w:jc w:val="both"/>
        <w:spacing w:before="0" w:after="0" w:line="307" w:lineRule="exact"/>
        <w:ind w:left="40" w:right="0" w:firstLine="660"/>
      </w:pPr>
      <w:r>
        <w:rPr>
          <w:lang w:val="ru-RU" w:eastAsia="ru-RU" w:bidi="ru-RU"/>
          <w:sz w:val="24"/>
          <w:szCs w:val="24"/>
          <w:w w:val="100"/>
          <w:spacing w:val="0"/>
          <w:color w:val="000000"/>
          <w:position w:val="0"/>
        </w:rPr>
        <w:t>Начальная (максимальная) цена контракта - 21 878 290,00 рублей.</w:t>
      </w:r>
    </w:p>
    <w:p>
      <w:pPr>
        <w:pStyle w:val="Style18"/>
        <w:widowControl w:val="0"/>
        <w:keepNext w:val="0"/>
        <w:keepLines w:val="0"/>
        <w:shd w:val="clear" w:color="auto" w:fill="auto"/>
        <w:bidi w:val="0"/>
        <w:jc w:val="both"/>
        <w:spacing w:before="0" w:after="0" w:line="307" w:lineRule="exact"/>
        <w:ind w:left="40" w:right="20" w:firstLine="660"/>
      </w:pPr>
      <w:r>
        <w:rPr>
          <w:lang w:val="ru-RU" w:eastAsia="ru-RU" w:bidi="ru-RU"/>
          <w:sz w:val="24"/>
          <w:szCs w:val="24"/>
          <w:w w:val="100"/>
          <w:spacing w:val="0"/>
          <w:color w:val="000000"/>
          <w:position w:val="0"/>
        </w:rPr>
        <w:t>Источник финансирования: Федеральный бюджет. Федеральный бюджет, Республиканский бюджет, Бюджет МО «Гиагинский район».</w:t>
      </w:r>
    </w:p>
    <w:p>
      <w:pPr>
        <w:pStyle w:val="Style18"/>
        <w:widowControl w:val="0"/>
        <w:keepNext w:val="0"/>
        <w:keepLines w:val="0"/>
        <w:shd w:val="clear" w:color="auto" w:fill="auto"/>
        <w:bidi w:val="0"/>
        <w:jc w:val="both"/>
        <w:spacing w:before="0" w:after="0" w:line="302" w:lineRule="exact"/>
        <w:ind w:left="40" w:right="20" w:firstLine="660"/>
      </w:pPr>
      <w:r>
        <w:rPr>
          <w:lang w:val="ru-RU" w:eastAsia="ru-RU" w:bidi="ru-RU"/>
          <w:sz w:val="24"/>
          <w:szCs w:val="24"/>
          <w:w w:val="100"/>
          <w:spacing w:val="0"/>
          <w:color w:val="000000"/>
          <w:position w:val="0"/>
        </w:rPr>
        <w:t>Аукционная документация утверждена директором муниципального бюджетного учреждения дополнительного образования «Гиагинская детская школа искусств» МО «Гиагинский район» Э.Я. Меретуковым - 19.01.2021г.</w:t>
      </w:r>
    </w:p>
    <w:p>
      <w:pPr>
        <w:pStyle w:val="Style18"/>
        <w:numPr>
          <w:ilvl w:val="0"/>
          <w:numId w:val="3"/>
        </w:numPr>
        <w:widowControl w:val="0"/>
        <w:keepNext w:val="0"/>
        <w:keepLines w:val="0"/>
        <w:shd w:val="clear" w:color="auto" w:fill="auto"/>
        <w:bidi w:val="0"/>
        <w:jc w:val="both"/>
        <w:spacing w:before="0" w:after="0" w:line="302" w:lineRule="exact"/>
        <w:ind w:left="40" w:right="20" w:firstLine="660"/>
      </w:pPr>
      <w:r>
        <w:rPr>
          <w:lang w:val="ru-RU" w:eastAsia="ru-RU" w:bidi="ru-RU"/>
          <w:sz w:val="24"/>
          <w:szCs w:val="24"/>
          <w:w w:val="100"/>
          <w:spacing w:val="0"/>
          <w:color w:val="000000"/>
          <w:position w:val="0"/>
        </w:rPr>
        <w:t xml:space="preserve"> В соответствии с частью 4 статьи 110.2 Закона о контрактной системе результатом выполненной работы по контракту, предметом которого являются строительство, реконструкция объекта капитального строительства, является построенный и (или) реконструированный объект капитального строительства, в отношении которого получено заключение органа государственного строительного надзора о соответствии построенного и (или) реконструированного объекта капитального строительства требованиям технических регламентов и проектной документации, в том числе требованиям энергетической эффективности и требованиям оснащенности объекта капитального строительства приборами учета используемых энергетических ресурсов, и заключение федерального государственного экологического надзора в случаях, предусмотренных частью 7 статьи 54 Градостроительного кодекса Российской Федерации.</w:t>
      </w:r>
    </w:p>
    <w:p>
      <w:pPr>
        <w:pStyle w:val="Style18"/>
        <w:widowControl w:val="0"/>
        <w:keepNext w:val="0"/>
        <w:keepLines w:val="0"/>
        <w:shd w:val="clear" w:color="auto" w:fill="auto"/>
        <w:bidi w:val="0"/>
        <w:jc w:val="both"/>
        <w:spacing w:before="0" w:after="0" w:line="302" w:lineRule="exact"/>
        <w:ind w:left="40" w:right="20" w:firstLine="660"/>
      </w:pPr>
      <w:r>
        <w:rPr>
          <w:lang w:val="ru-RU" w:eastAsia="ru-RU" w:bidi="ru-RU"/>
          <w:sz w:val="24"/>
          <w:szCs w:val="24"/>
          <w:w w:val="100"/>
          <w:spacing w:val="0"/>
          <w:color w:val="000000"/>
          <w:position w:val="0"/>
        </w:rPr>
        <w:t>Законом о контрактной системе, в том числе статьей 34, установлены обязательные требования к содержанию контракта, при этом обязательное установление в контракте положения о том, что результатом выполнения работ предметом которого являются строительство, реконструкция объекта капитального строительства отсутствует.</w:t>
      </w:r>
    </w:p>
    <w:p>
      <w:pPr>
        <w:pStyle w:val="Style18"/>
        <w:widowControl w:val="0"/>
        <w:keepNext w:val="0"/>
        <w:keepLines w:val="0"/>
        <w:shd w:val="clear" w:color="auto" w:fill="auto"/>
        <w:bidi w:val="0"/>
        <w:jc w:val="both"/>
        <w:spacing w:before="0" w:after="0" w:line="302" w:lineRule="exact"/>
        <w:ind w:left="40" w:right="20" w:firstLine="660"/>
      </w:pPr>
      <w:r>
        <w:rPr>
          <w:lang w:val="ru-RU" w:eastAsia="ru-RU" w:bidi="ru-RU"/>
          <w:sz w:val="24"/>
          <w:szCs w:val="24"/>
          <w:w w:val="100"/>
          <w:spacing w:val="0"/>
          <w:color w:val="000000"/>
          <w:position w:val="0"/>
        </w:rPr>
        <w:t>Кроме того, в соответствии с Извещением и Аукционной документацией, объектом закупки является выполнение капитального ремонта.</w:t>
      </w:r>
    </w:p>
    <w:p>
      <w:pPr>
        <w:pStyle w:val="Style18"/>
        <w:widowControl w:val="0"/>
        <w:keepNext w:val="0"/>
        <w:keepLines w:val="0"/>
        <w:shd w:val="clear" w:color="auto" w:fill="auto"/>
        <w:bidi w:val="0"/>
        <w:jc w:val="both"/>
        <w:spacing w:before="0" w:after="0" w:line="302" w:lineRule="exact"/>
        <w:ind w:left="40" w:right="20" w:firstLine="660"/>
      </w:pPr>
      <w:r>
        <w:rPr>
          <w:lang w:val="ru-RU" w:eastAsia="ru-RU" w:bidi="ru-RU"/>
          <w:sz w:val="24"/>
          <w:szCs w:val="24"/>
          <w:w w:val="100"/>
          <w:spacing w:val="0"/>
          <w:color w:val="000000"/>
          <w:position w:val="0"/>
        </w:rPr>
        <w:t xml:space="preserve">Вместе с тем, Заявитель на заседание Комиссии УФАС явку представителя, не обеспечил, доказательств, подтверждающих обоснованность своего довода, не представил, в связи с чем Комиссия УФАС приходит к выводу о том, что довод Заявителя является </w:t>
      </w:r>
      <w:r>
        <w:rPr>
          <w:rStyle w:val="CharStyle25"/>
        </w:rPr>
        <w:t>необоснованным.</w:t>
      </w:r>
    </w:p>
    <w:p>
      <w:pPr>
        <w:pStyle w:val="Style18"/>
        <w:numPr>
          <w:ilvl w:val="0"/>
          <w:numId w:val="3"/>
        </w:numPr>
        <w:widowControl w:val="0"/>
        <w:keepNext w:val="0"/>
        <w:keepLines w:val="0"/>
        <w:shd w:val="clear" w:color="auto" w:fill="auto"/>
        <w:bidi w:val="0"/>
        <w:jc w:val="both"/>
        <w:spacing w:before="0" w:after="0" w:line="302" w:lineRule="exact"/>
        <w:ind w:left="40" w:right="20" w:firstLine="660"/>
      </w:pPr>
      <w:r>
        <w:rPr>
          <w:lang w:val="ru-RU" w:eastAsia="ru-RU" w:bidi="ru-RU"/>
          <w:sz w:val="24"/>
          <w:szCs w:val="24"/>
          <w:w w:val="100"/>
          <w:spacing w:val="0"/>
          <w:color w:val="000000"/>
          <w:position w:val="0"/>
        </w:rPr>
        <w:t xml:space="preserve"> Части 6 статьи 110.2 Закона о контрактной системе устанавливает, что объем, содержание работ по контрактам, предметом которых являются строительство, реконструкция объектов капитального строительства, определяются проектной документацией объектов капитального строительства, а также иной технической документацией, предусмотренной такими контрактами. При этом выполнение работ по таким контрактам осуществляется в соответствии с графиком выполнения строительно-монтажных работ, являющимся обязательным приложением к таким контрактам.</w:t>
      </w:r>
    </w:p>
    <w:p>
      <w:pPr>
        <w:pStyle w:val="Style18"/>
        <w:widowControl w:val="0"/>
        <w:keepNext w:val="0"/>
        <w:keepLines w:val="0"/>
        <w:shd w:val="clear" w:color="auto" w:fill="auto"/>
        <w:bidi w:val="0"/>
        <w:jc w:val="both"/>
        <w:spacing w:before="0" w:after="0" w:line="302" w:lineRule="exact"/>
        <w:ind w:left="40" w:right="20" w:firstLine="660"/>
      </w:pPr>
      <w:r>
        <w:rPr>
          <w:lang w:val="ru-RU" w:eastAsia="ru-RU" w:bidi="ru-RU"/>
          <w:sz w:val="24"/>
          <w:szCs w:val="24"/>
          <w:w w:val="100"/>
          <w:spacing w:val="0"/>
          <w:color w:val="000000"/>
          <w:position w:val="0"/>
        </w:rPr>
        <w:t>В соответствии с частью 7 статьи 110.2 Закона о контрактной системе Методики составления сметы контракта, графика оплаты выполненных по контракту работ, графика выполнения строительно-монтажных работ утверждаются уполномоченным Правительством Российской Федерации федеральным органом исполнительной власти.</w:t>
      </w:r>
    </w:p>
    <w:p>
      <w:pPr>
        <w:pStyle w:val="Style18"/>
        <w:widowControl w:val="0"/>
        <w:keepNext w:val="0"/>
        <w:keepLines w:val="0"/>
        <w:shd w:val="clear" w:color="auto" w:fill="auto"/>
        <w:bidi w:val="0"/>
        <w:jc w:val="both"/>
        <w:spacing w:before="0" w:after="0" w:line="302" w:lineRule="exact"/>
        <w:ind w:left="40" w:right="20" w:firstLine="640"/>
      </w:pPr>
      <w:r>
        <w:rPr>
          <w:lang w:val="ru-RU" w:eastAsia="ru-RU" w:bidi="ru-RU"/>
          <w:sz w:val="24"/>
          <w:szCs w:val="24"/>
          <w:w w:val="100"/>
          <w:spacing w:val="0"/>
          <w:color w:val="000000"/>
          <w:position w:val="0"/>
        </w:rPr>
        <w:t xml:space="preserve">Приказом Минстроя России от 05.06.2018 </w:t>
      </w:r>
      <w:r>
        <w:rPr>
          <w:lang w:val="en-US" w:eastAsia="en-US" w:bidi="en-US"/>
          <w:sz w:val="24"/>
          <w:szCs w:val="24"/>
          <w:w w:val="100"/>
          <w:spacing w:val="0"/>
          <w:color w:val="000000"/>
          <w:position w:val="0"/>
        </w:rPr>
        <w:t xml:space="preserve">N </w:t>
      </w:r>
      <w:r>
        <w:rPr>
          <w:lang w:val="ru-RU" w:eastAsia="ru-RU" w:bidi="ru-RU"/>
          <w:sz w:val="24"/>
          <w:szCs w:val="24"/>
          <w:w w:val="100"/>
          <w:spacing w:val="0"/>
          <w:color w:val="000000"/>
          <w:position w:val="0"/>
        </w:rPr>
        <w:t>336/пр утверждена «Методика составления графика выполнения строительно-монтажных работ и графика оплаты выполненных по контракту (договору), предметом которого являются строительство, реконструкция объектов капитального строительства, работ».</w:t>
      </w:r>
    </w:p>
    <w:p>
      <w:pPr>
        <w:pStyle w:val="Style18"/>
        <w:widowControl w:val="0"/>
        <w:keepNext w:val="0"/>
        <w:keepLines w:val="0"/>
        <w:shd w:val="clear" w:color="auto" w:fill="auto"/>
        <w:bidi w:val="0"/>
        <w:jc w:val="both"/>
        <w:spacing w:before="0" w:after="0" w:line="302" w:lineRule="exact"/>
        <w:ind w:left="40" w:right="20" w:firstLine="640"/>
      </w:pPr>
      <w:r>
        <w:rPr>
          <w:lang w:val="ru-RU" w:eastAsia="ru-RU" w:bidi="ru-RU"/>
          <w:sz w:val="24"/>
          <w:szCs w:val="24"/>
          <w:w w:val="100"/>
          <w:spacing w:val="0"/>
          <w:color w:val="000000"/>
          <w:position w:val="0"/>
        </w:rPr>
        <w:t>На заседании Комиссии УФАС установлено, что График выполнения строительно-монтажных работ по объекту, соответствует требованиям, установленным Методикой.</w:t>
      </w:r>
    </w:p>
    <w:p>
      <w:pPr>
        <w:pStyle w:val="Style18"/>
        <w:widowControl w:val="0"/>
        <w:keepNext w:val="0"/>
        <w:keepLines w:val="0"/>
        <w:shd w:val="clear" w:color="auto" w:fill="auto"/>
        <w:bidi w:val="0"/>
        <w:jc w:val="both"/>
        <w:spacing w:before="0" w:after="0" w:line="302" w:lineRule="exact"/>
        <w:ind w:left="40" w:right="20" w:firstLine="640"/>
      </w:pPr>
      <w:r>
        <w:rPr>
          <w:lang w:val="ru-RU" w:eastAsia="ru-RU" w:bidi="ru-RU"/>
          <w:sz w:val="24"/>
          <w:szCs w:val="24"/>
          <w:w w:val="100"/>
          <w:spacing w:val="0"/>
          <w:color w:val="000000"/>
          <w:position w:val="0"/>
        </w:rPr>
        <w:t xml:space="preserve">Вместе с тем, Заявитель на заседание Комиссии УФАС не явился, в составе жалобы доказательств, подтверждающих обоснованность довода, не представил, в связи с чем, довод Заявителя является </w:t>
      </w:r>
      <w:r>
        <w:rPr>
          <w:rStyle w:val="CharStyle25"/>
        </w:rPr>
        <w:t>необоснованным.</w:t>
      </w:r>
    </w:p>
    <w:p>
      <w:pPr>
        <w:pStyle w:val="Style18"/>
        <w:numPr>
          <w:ilvl w:val="0"/>
          <w:numId w:val="3"/>
        </w:numPr>
        <w:tabs>
          <w:tab w:leader="none" w:pos="1020" w:val="left"/>
        </w:tabs>
        <w:widowControl w:val="0"/>
        <w:keepNext w:val="0"/>
        <w:keepLines w:val="0"/>
        <w:shd w:val="clear" w:color="auto" w:fill="auto"/>
        <w:bidi w:val="0"/>
        <w:jc w:val="both"/>
        <w:spacing w:before="0" w:after="0" w:line="302" w:lineRule="exact"/>
        <w:ind w:left="40" w:right="20" w:firstLine="640"/>
      </w:pPr>
      <w:r>
        <w:rPr>
          <w:lang w:val="ru-RU" w:eastAsia="ru-RU" w:bidi="ru-RU"/>
          <w:sz w:val="24"/>
          <w:szCs w:val="24"/>
          <w:w w:val="100"/>
          <w:spacing w:val="0"/>
          <w:color w:val="000000"/>
          <w:position w:val="0"/>
        </w:rPr>
        <w:t>В соответствии с частью 7 статьи 110.2 Закона о контрактной системе методики составления сметы контракта, графика оплаты выполненных по контракту работ, графика выполнения строительно-монтажных работ утверждаются уполномоченным Правительством Российской Федерации федеральным органом исполнительной власти.</w:t>
      </w:r>
    </w:p>
    <w:p>
      <w:pPr>
        <w:pStyle w:val="Style18"/>
        <w:widowControl w:val="0"/>
        <w:keepNext w:val="0"/>
        <w:keepLines w:val="0"/>
        <w:shd w:val="clear" w:color="auto" w:fill="auto"/>
        <w:bidi w:val="0"/>
        <w:jc w:val="both"/>
        <w:spacing w:before="0" w:after="0" w:line="302" w:lineRule="exact"/>
        <w:ind w:left="40" w:right="20" w:firstLine="640"/>
      </w:pPr>
      <w:r>
        <w:rPr>
          <w:lang w:val="ru-RU" w:eastAsia="ru-RU" w:bidi="ru-RU"/>
          <w:sz w:val="24"/>
          <w:szCs w:val="24"/>
          <w:w w:val="100"/>
          <w:spacing w:val="0"/>
          <w:color w:val="000000"/>
          <w:position w:val="0"/>
        </w:rPr>
        <w:t xml:space="preserve">Согласно пункту 1 Методики составления сметы контракта, предметом которого являются строительство, реконструкция объектов капитального строительства (далее - Методика), утвержденной Приказом Министерства строительства и жилищно-коммунального хозяйства РФ от 23 декабря 2019 г. </w:t>
      </w:r>
      <w:r>
        <w:rPr>
          <w:lang w:val="en-US" w:eastAsia="en-US" w:bidi="en-US"/>
          <w:sz w:val="24"/>
          <w:szCs w:val="24"/>
          <w:w w:val="100"/>
          <w:spacing w:val="0"/>
          <w:color w:val="000000"/>
          <w:position w:val="0"/>
        </w:rPr>
        <w:t xml:space="preserve">N </w:t>
      </w:r>
      <w:r>
        <w:rPr>
          <w:lang w:val="ru-RU" w:eastAsia="ru-RU" w:bidi="ru-RU"/>
          <w:sz w:val="24"/>
          <w:szCs w:val="24"/>
          <w:w w:val="100"/>
          <w:spacing w:val="0"/>
          <w:color w:val="000000"/>
          <w:position w:val="0"/>
        </w:rPr>
        <w:t>841/пр "Об утверждении Порядка определения начальной (максимальной) цены контракта, цены контракта, заключаемого с единственным поставщиком (подрядчиком, исполнителем), начальной цены единицы товара, работы, услуги при осуществлении закупок в сфере градостроительной деятельности (за исключением территориального планирования) и Методики составления сметы контракта, предметом которого являются строительство, реконструкция объектов капитального строительства" методика составления сметы контракта, предметом которого являются строительство, реконструкция объектов капитального строительства, определяет общие правила составления сметы контракта, предметом которого являются строительство, реконструкция объектов капитального строительства (далее - контракт), при его заключении и внесении изменений в такой контракт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pPr>
        <w:pStyle w:val="Style18"/>
        <w:widowControl w:val="0"/>
        <w:keepNext w:val="0"/>
        <w:keepLines w:val="0"/>
        <w:shd w:val="clear" w:color="auto" w:fill="auto"/>
        <w:bidi w:val="0"/>
        <w:jc w:val="both"/>
        <w:spacing w:before="0" w:after="0" w:line="302" w:lineRule="exact"/>
        <w:ind w:left="40" w:right="20" w:firstLine="640"/>
      </w:pPr>
      <w:r>
        <w:rPr>
          <w:lang w:val="ru-RU" w:eastAsia="ru-RU" w:bidi="ru-RU"/>
          <w:sz w:val="24"/>
          <w:szCs w:val="24"/>
          <w:w w:val="100"/>
          <w:spacing w:val="0"/>
          <w:color w:val="000000"/>
          <w:position w:val="0"/>
        </w:rPr>
        <w:t xml:space="preserve">В соответствии с пунктом 2 Методики </w:t>
      </w:r>
      <w:r>
        <w:rPr>
          <w:rStyle w:val="CharStyle25"/>
        </w:rPr>
        <w:t xml:space="preserve">смета контракта </w:t>
      </w:r>
      <w:r>
        <w:rPr>
          <w:lang w:val="ru-RU" w:eastAsia="ru-RU" w:bidi="ru-RU"/>
          <w:sz w:val="24"/>
          <w:szCs w:val="24"/>
          <w:w w:val="100"/>
          <w:spacing w:val="0"/>
          <w:color w:val="000000"/>
          <w:position w:val="0"/>
        </w:rPr>
        <w:t xml:space="preserve">на выполнение подрядных работ по строительству некапитальных строений и сооружений, а также других подрядных работ, указанных в разделе VI Порядка определения начальной (максимальной) цены контракта, цены контракта, заключаемого с единственным поставщиком (подрядчиком, исполнителем), начальной цены единицы товара, работы, услуги при осуществлении закупок в сфере градостроительной деятельности (за исключением территориального планирования) (далее - Порядок), </w:t>
      </w:r>
      <w:r>
        <w:rPr>
          <w:rStyle w:val="CharStyle25"/>
        </w:rPr>
        <w:t>по соглашению сторон контракта может быть составлена в соответствии с</w:t>
      </w:r>
    </w:p>
    <w:p>
      <w:pPr>
        <w:pStyle w:val="Style18"/>
        <w:widowControl w:val="0"/>
        <w:keepNext w:val="0"/>
        <w:keepLines w:val="0"/>
        <w:shd w:val="clear" w:color="auto" w:fill="auto"/>
        <w:bidi w:val="0"/>
        <w:jc w:val="both"/>
        <w:spacing w:before="0" w:after="0" w:line="302" w:lineRule="exact"/>
        <w:ind w:left="20" w:right="20" w:firstLine="0"/>
      </w:pPr>
      <w:r>
        <w:rPr>
          <w:rStyle w:val="CharStyle25"/>
        </w:rPr>
        <w:t xml:space="preserve">Методикой, </w:t>
      </w:r>
      <w:r>
        <w:rPr>
          <w:lang w:val="ru-RU" w:eastAsia="ru-RU" w:bidi="ru-RU"/>
          <w:sz w:val="24"/>
          <w:szCs w:val="24"/>
          <w:w w:val="100"/>
          <w:spacing w:val="0"/>
          <w:color w:val="000000"/>
          <w:position w:val="0"/>
        </w:rPr>
        <w:t>если в составе документации о закупке размещен проект сметы контракта.</w:t>
      </w:r>
    </w:p>
    <w:p>
      <w:pPr>
        <w:pStyle w:val="Style18"/>
        <w:widowControl w:val="0"/>
        <w:keepNext w:val="0"/>
        <w:keepLines w:val="0"/>
        <w:shd w:val="clear" w:color="auto" w:fill="auto"/>
        <w:bidi w:val="0"/>
        <w:jc w:val="both"/>
        <w:spacing w:before="0" w:after="0" w:line="302" w:lineRule="exact"/>
        <w:ind w:left="20" w:right="20" w:firstLine="660"/>
      </w:pPr>
      <w:r>
        <w:rPr>
          <w:lang w:val="ru-RU" w:eastAsia="ru-RU" w:bidi="ru-RU"/>
          <w:sz w:val="24"/>
          <w:szCs w:val="24"/>
          <w:w w:val="100"/>
          <w:spacing w:val="0"/>
          <w:color w:val="000000"/>
          <w:position w:val="0"/>
        </w:rPr>
        <w:t>Согласно подпункту «б» пункта 22 Приказа №841/пр НМЦК на выполнение подрядных работ по строительству, реконструкции, капитальному ремонту, сносу объектов капитального строительства, работ по сохранению объектов культурного наследия (памятников истории и культуры) народов Российской Федерации, а также строительству некапитальных строений и сооружений определяется в следующем порядке: показатели сметной стоимости подрядных работ по главам сводного сметного расчета стоимости строительства в текущем уровне цен умножаются на индекс прогнозной инфляции на период строительства. Индекс прогнозной инфляции на период строительства рассчитывается как среднее арифметическое между индексами прогнозной инфляции на даты начала и окончания работ с учетом срока выполнения работ в соответствии с проектной документацией.</w:t>
      </w:r>
    </w:p>
    <w:p>
      <w:pPr>
        <w:pStyle w:val="Style18"/>
        <w:widowControl w:val="0"/>
        <w:keepNext w:val="0"/>
        <w:keepLines w:val="0"/>
        <w:shd w:val="clear" w:color="auto" w:fill="auto"/>
        <w:bidi w:val="0"/>
        <w:jc w:val="both"/>
        <w:spacing w:before="0" w:after="0" w:line="302" w:lineRule="exact"/>
        <w:ind w:left="20" w:right="20" w:firstLine="660"/>
      </w:pPr>
      <w:r>
        <w:rPr>
          <w:lang w:val="ru-RU" w:eastAsia="ru-RU" w:bidi="ru-RU"/>
          <w:sz w:val="24"/>
          <w:szCs w:val="24"/>
          <w:w w:val="100"/>
          <w:spacing w:val="0"/>
          <w:color w:val="000000"/>
          <w:position w:val="0"/>
        </w:rPr>
        <w:t>Вместе с тем, положениям Приказа №841/пр и статьи 110.2 Закона о контрактной системе не установлена обязанность размещения в составе Аукционной документации проекта сметы контракта.</w:t>
      </w:r>
    </w:p>
    <w:p>
      <w:pPr>
        <w:pStyle w:val="Style18"/>
        <w:widowControl w:val="0"/>
        <w:keepNext w:val="0"/>
        <w:keepLines w:val="0"/>
        <w:shd w:val="clear" w:color="auto" w:fill="auto"/>
        <w:bidi w:val="0"/>
        <w:jc w:val="both"/>
        <w:spacing w:before="0" w:after="0" w:line="302" w:lineRule="exact"/>
        <w:ind w:left="20" w:right="20" w:firstLine="660"/>
      </w:pPr>
      <w:r>
        <w:rPr>
          <w:lang w:val="ru-RU" w:eastAsia="ru-RU" w:bidi="ru-RU"/>
          <w:sz w:val="24"/>
          <w:szCs w:val="24"/>
          <w:w w:val="100"/>
          <w:spacing w:val="0"/>
          <w:color w:val="000000"/>
          <w:position w:val="0"/>
        </w:rPr>
        <w:t>Вместе с тем, Заявитель участие своего представителя на рассмотрении дела не обеспечил, доказательств, подтверждающих обоснованность своих доводов, не представил.</w:t>
      </w:r>
    </w:p>
    <w:p>
      <w:pPr>
        <w:pStyle w:val="Style18"/>
        <w:widowControl w:val="0"/>
        <w:keepNext w:val="0"/>
        <w:keepLines w:val="0"/>
        <w:shd w:val="clear" w:color="auto" w:fill="auto"/>
        <w:bidi w:val="0"/>
        <w:jc w:val="both"/>
        <w:spacing w:before="0" w:after="0" w:line="302" w:lineRule="exact"/>
        <w:ind w:left="20" w:right="20" w:firstLine="660"/>
      </w:pPr>
      <w:r>
        <w:rPr>
          <w:lang w:val="ru-RU" w:eastAsia="ru-RU" w:bidi="ru-RU"/>
          <w:sz w:val="24"/>
          <w:szCs w:val="24"/>
          <w:w w:val="100"/>
          <w:spacing w:val="0"/>
          <w:color w:val="000000"/>
          <w:position w:val="0"/>
        </w:rPr>
        <w:t xml:space="preserve">При таких обстоятельствах, Комиссия УФАС приходит к выводу о том, что жалоба в данной части является </w:t>
      </w:r>
      <w:r>
        <w:rPr>
          <w:rStyle w:val="CharStyle25"/>
        </w:rPr>
        <w:t>необоснованной.</w:t>
      </w:r>
    </w:p>
    <w:p>
      <w:pPr>
        <w:pStyle w:val="Style18"/>
        <w:widowControl w:val="0"/>
        <w:keepNext w:val="0"/>
        <w:keepLines w:val="0"/>
        <w:shd w:val="clear" w:color="auto" w:fill="auto"/>
        <w:bidi w:val="0"/>
        <w:jc w:val="both"/>
        <w:spacing w:before="0" w:after="0" w:line="302" w:lineRule="exact"/>
        <w:ind w:left="20" w:right="20" w:firstLine="660"/>
      </w:pPr>
      <w:r>
        <w:rPr>
          <w:lang w:val="ru-RU" w:eastAsia="ru-RU" w:bidi="ru-RU"/>
          <w:sz w:val="24"/>
          <w:szCs w:val="24"/>
          <w:w w:val="100"/>
          <w:spacing w:val="0"/>
          <w:color w:val="000000"/>
          <w:position w:val="0"/>
        </w:rPr>
        <w:t>Руководствуясь статьями 99, 106 Федерального закона от 05.04.2013 №44-ФЗ «О контрактной системе в сфере закупок товаров, работ, услуг для государственных и муниципальных нужд», Комиссия УФАС</w:t>
      </w:r>
    </w:p>
    <w:p>
      <w:pPr>
        <w:pStyle w:val="Style18"/>
        <w:widowControl w:val="0"/>
        <w:keepNext w:val="0"/>
        <w:keepLines w:val="0"/>
        <w:shd w:val="clear" w:color="auto" w:fill="auto"/>
        <w:bidi w:val="0"/>
        <w:spacing w:before="0" w:after="0" w:line="302" w:lineRule="exact"/>
        <w:ind w:left="0" w:right="0" w:firstLine="0"/>
      </w:pPr>
      <w:r>
        <w:rPr>
          <w:lang w:val="ru-RU" w:eastAsia="ru-RU" w:bidi="ru-RU"/>
          <w:sz w:val="24"/>
          <w:szCs w:val="24"/>
          <w:w w:val="100"/>
          <w:spacing w:val="0"/>
          <w:color w:val="000000"/>
          <w:position w:val="0"/>
        </w:rPr>
        <w:t>РЕШИЛА:</w:t>
      </w:r>
    </w:p>
    <w:p>
      <w:pPr>
        <w:pStyle w:val="Style18"/>
        <w:widowControl w:val="0"/>
        <w:keepNext w:val="0"/>
        <w:keepLines w:val="0"/>
        <w:shd w:val="clear" w:color="auto" w:fill="auto"/>
        <w:bidi w:val="0"/>
        <w:jc w:val="both"/>
        <w:spacing w:before="0" w:after="0" w:line="302" w:lineRule="exact"/>
        <w:ind w:left="20" w:right="0" w:firstLine="660"/>
      </w:pPr>
      <w:r>
        <w:rPr>
          <w:lang w:val="ru-RU" w:eastAsia="ru-RU" w:bidi="ru-RU"/>
          <w:sz w:val="24"/>
          <w:szCs w:val="24"/>
          <w:w w:val="100"/>
          <w:spacing w:val="0"/>
          <w:color w:val="000000"/>
          <w:position w:val="0"/>
        </w:rPr>
        <w:t>Признать жалобу ООО «ТехСтройПартнер» необоснованной.</w:t>
      </w:r>
    </w:p>
    <w:p>
      <w:pPr>
        <w:pStyle w:val="Style18"/>
        <w:widowControl w:val="0"/>
        <w:keepNext w:val="0"/>
        <w:keepLines w:val="0"/>
        <w:shd w:val="clear" w:color="auto" w:fill="auto"/>
        <w:bidi w:val="0"/>
        <w:jc w:val="both"/>
        <w:spacing w:before="0" w:after="569" w:line="343" w:lineRule="exact"/>
        <w:ind w:left="20" w:right="20" w:firstLine="660"/>
      </w:pPr>
      <w:r>
        <w:rPr>
          <w:lang w:val="ru-RU" w:eastAsia="ru-RU" w:bidi="ru-RU"/>
          <w:sz w:val="24"/>
          <w:szCs w:val="24"/>
          <w:w w:val="100"/>
          <w:spacing w:val="0"/>
          <w:color w:val="000000"/>
          <w:position w:val="0"/>
        </w:rPr>
        <w:t>Настоящее решение может быть обжаловано в судебном порядке в течение трех месяцев со дня его принятия.</w:t>
      </w:r>
    </w:p>
    <w:p>
      <w:pPr>
        <w:pStyle w:val="Style18"/>
        <w:widowControl w:val="0"/>
        <w:keepNext w:val="0"/>
        <w:keepLines w:val="0"/>
        <w:shd w:val="clear" w:color="auto" w:fill="auto"/>
        <w:bidi w:val="0"/>
        <w:jc w:val="left"/>
        <w:spacing w:before="0" w:after="0" w:line="307" w:lineRule="exact"/>
        <w:ind w:left="20" w:right="2580" w:firstLine="0"/>
      </w:pPr>
      <w:r>
        <w:rPr>
          <w:lang w:val="ru-RU" w:eastAsia="ru-RU" w:bidi="ru-RU"/>
          <w:sz w:val="24"/>
          <w:szCs w:val="24"/>
          <w:w w:val="100"/>
          <w:spacing w:val="0"/>
          <w:color w:val="000000"/>
          <w:position w:val="0"/>
        </w:rPr>
        <w:t>Председатель Комиссии Члены Комиссии:</w:t>
      </w:r>
    </w:p>
    <w:sectPr>
      <w:type w:val="continuous"/>
      <w:pgSz w:w="11906" w:h="16838"/>
      <w:pgMar w:top="1099" w:left="1100" w:right="1100" w:bottom="1761" w:header="0" w:footer="3" w:gutter="218"/>
      <w:rtlGutter/>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2">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num w:numId="1">
    <w:abstractNumId w:val="0"/>
  </w:num>
  <w:num w:numId="3">
    <w:abstractNumId w:val="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_"/>
    <w:basedOn w:val="DefaultParagraphFont"/>
    <w:link w:val="Style3"/>
    <w:rPr>
      <w:b/>
      <w:bCs/>
      <w:i w:val="0"/>
      <w:iCs w:val="0"/>
      <w:u w:val="none"/>
      <w:strike w:val="0"/>
      <w:smallCaps w:val="0"/>
      <w:sz w:val="19"/>
      <w:szCs w:val="19"/>
      <w:rFonts w:ascii="Times New Roman" w:eastAsia="Times New Roman" w:hAnsi="Times New Roman" w:cs="Times New Roman"/>
    </w:rPr>
  </w:style>
  <w:style w:type="character" w:customStyle="1" w:styleId="CharStyle5">
    <w:name w:val="Основной текст (2)"/>
    <w:basedOn w:val="CharStyle4"/>
    <w:rPr>
      <w:lang w:val="ru-RU" w:eastAsia="ru-RU" w:bidi="ru-RU"/>
      <w:w w:val="100"/>
      <w:spacing w:val="0"/>
      <w:color w:val="000000"/>
      <w:position w:val="0"/>
    </w:rPr>
  </w:style>
  <w:style w:type="character" w:customStyle="1" w:styleId="CharStyle7">
    <w:name w:val="Основной текст (3)_"/>
    <w:basedOn w:val="DefaultParagraphFont"/>
    <w:link w:val="Style6"/>
    <w:rPr>
      <w:b/>
      <w:bCs/>
      <w:i w:val="0"/>
      <w:iCs w:val="0"/>
      <w:u w:val="none"/>
      <w:strike w:val="0"/>
      <w:smallCaps w:val="0"/>
      <w:rFonts w:ascii="Times New Roman" w:eastAsia="Times New Roman" w:hAnsi="Times New Roman" w:cs="Times New Roman"/>
    </w:rPr>
  </w:style>
  <w:style w:type="character" w:customStyle="1" w:styleId="CharStyle8">
    <w:name w:val="Основной текст (3)"/>
    <w:basedOn w:val="CharStyle7"/>
    <w:rPr>
      <w:lang w:val="ru-RU" w:eastAsia="ru-RU" w:bidi="ru-RU"/>
      <w:sz w:val="24"/>
      <w:szCs w:val="24"/>
      <w:w w:val="100"/>
      <w:spacing w:val="0"/>
      <w:color w:val="000000"/>
      <w:position w:val="0"/>
    </w:rPr>
  </w:style>
  <w:style w:type="character" w:customStyle="1" w:styleId="CharStyle10">
    <w:name w:val="Основной текст (4)_"/>
    <w:basedOn w:val="DefaultParagraphFont"/>
    <w:link w:val="Style9"/>
    <w:rPr>
      <w:b w:val="0"/>
      <w:bCs w:val="0"/>
      <w:i w:val="0"/>
      <w:iCs w:val="0"/>
      <w:u w:val="none"/>
      <w:strike w:val="0"/>
      <w:smallCaps w:val="0"/>
      <w:sz w:val="15"/>
      <w:szCs w:val="15"/>
      <w:rFonts w:ascii="Times New Roman" w:eastAsia="Times New Roman" w:hAnsi="Times New Roman" w:cs="Times New Roman"/>
    </w:rPr>
  </w:style>
  <w:style w:type="character" w:customStyle="1" w:styleId="CharStyle11">
    <w:name w:val="Основной текст (4)"/>
    <w:basedOn w:val="CharStyle10"/>
    <w:rPr>
      <w:lang w:val="ru-RU" w:eastAsia="ru-RU" w:bidi="ru-RU"/>
      <w:w w:val="100"/>
      <w:spacing w:val="0"/>
      <w:color w:val="000000"/>
      <w:position w:val="0"/>
    </w:rPr>
  </w:style>
  <w:style w:type="character" w:customStyle="1" w:styleId="CharStyle13">
    <w:name w:val="Заголовок №1_"/>
    <w:basedOn w:val="DefaultParagraphFont"/>
    <w:link w:val="Style12"/>
    <w:rPr>
      <w:lang w:val="en-US" w:eastAsia="en-US" w:bidi="en-US"/>
      <w:b/>
      <w:bCs/>
      <w:i/>
      <w:iCs/>
      <w:u w:val="none"/>
      <w:strike w:val="0"/>
      <w:smallCaps w:val="0"/>
      <w:sz w:val="34"/>
      <w:szCs w:val="34"/>
      <w:rFonts w:ascii="Times New Roman" w:eastAsia="Times New Roman" w:hAnsi="Times New Roman" w:cs="Times New Roman"/>
    </w:rPr>
  </w:style>
  <w:style w:type="character" w:customStyle="1" w:styleId="CharStyle14">
    <w:name w:val="Заголовок №1"/>
    <w:basedOn w:val="CharStyle13"/>
    <w:rPr>
      <w:u w:val="single"/>
      <w:w w:val="100"/>
      <w:spacing w:val="0"/>
      <w:color w:val="000000"/>
      <w:position w:val="0"/>
    </w:rPr>
  </w:style>
  <w:style w:type="character" w:customStyle="1" w:styleId="CharStyle15">
    <w:name w:val="Заголовок №1 + 9 pt,Не полужирный,Не курсив"/>
    <w:basedOn w:val="CharStyle13"/>
    <w:rPr>
      <w:b/>
      <w:bCs/>
      <w:i/>
      <w:iCs/>
      <w:sz w:val="18"/>
      <w:szCs w:val="18"/>
      <w:w w:val="100"/>
      <w:spacing w:val="0"/>
      <w:color w:val="000000"/>
      <w:position w:val="0"/>
    </w:rPr>
  </w:style>
  <w:style w:type="character" w:customStyle="1" w:styleId="CharStyle16">
    <w:name w:val="Заголовок №1 + 9 pt,Не полужирный,Не курсив"/>
    <w:basedOn w:val="CharStyle13"/>
    <w:rPr>
      <w:lang w:val="ru-RU" w:eastAsia="ru-RU" w:bidi="ru-RU"/>
      <w:b/>
      <w:bCs/>
      <w:i/>
      <w:iCs/>
      <w:sz w:val="18"/>
      <w:szCs w:val="18"/>
      <w:w w:val="100"/>
      <w:spacing w:val="0"/>
      <w:color w:val="000000"/>
      <w:position w:val="0"/>
    </w:rPr>
  </w:style>
  <w:style w:type="character" w:customStyle="1" w:styleId="CharStyle17">
    <w:name w:val="Заголовок №1 + Интервал -2 pt"/>
    <w:basedOn w:val="CharStyle13"/>
    <w:rPr>
      <w:u w:val="single"/>
      <w:w w:val="100"/>
      <w:spacing w:val="-50"/>
      <w:color w:val="000000"/>
      <w:position w:val="0"/>
    </w:rPr>
  </w:style>
  <w:style w:type="character" w:customStyle="1" w:styleId="CharStyle19">
    <w:name w:val="Основной текст_"/>
    <w:basedOn w:val="DefaultParagraphFont"/>
    <w:link w:val="Style18"/>
    <w:rPr>
      <w:b w:val="0"/>
      <w:bCs w:val="0"/>
      <w:i w:val="0"/>
      <w:iCs w:val="0"/>
      <w:u w:val="none"/>
      <w:strike w:val="0"/>
      <w:smallCaps w:val="0"/>
      <w:rFonts w:ascii="Times New Roman" w:eastAsia="Times New Roman" w:hAnsi="Times New Roman" w:cs="Times New Roman"/>
    </w:rPr>
  </w:style>
  <w:style w:type="character" w:customStyle="1" w:styleId="CharStyle20">
    <w:name w:val="Основной текст"/>
    <w:basedOn w:val="CharStyle19"/>
    <w:rPr>
      <w:lang w:val="ru-RU" w:eastAsia="ru-RU" w:bidi="ru-RU"/>
      <w:sz w:val="24"/>
      <w:szCs w:val="24"/>
      <w:w w:val="100"/>
      <w:spacing w:val="0"/>
      <w:color w:val="000000"/>
      <w:position w:val="0"/>
    </w:rPr>
  </w:style>
  <w:style w:type="character" w:customStyle="1" w:styleId="CharStyle21">
    <w:name w:val="Основной текст (4) Exact"/>
    <w:basedOn w:val="DefaultParagraphFont"/>
    <w:rPr>
      <w:b w:val="0"/>
      <w:bCs w:val="0"/>
      <w:i w:val="0"/>
      <w:iCs w:val="0"/>
      <w:u w:val="none"/>
      <w:strike w:val="0"/>
      <w:smallCaps w:val="0"/>
      <w:sz w:val="14"/>
      <w:szCs w:val="14"/>
      <w:rFonts w:ascii="Times New Roman" w:eastAsia="Times New Roman" w:hAnsi="Times New Roman" w:cs="Times New Roman"/>
      <w:spacing w:val="2"/>
    </w:rPr>
  </w:style>
  <w:style w:type="character" w:customStyle="1" w:styleId="CharStyle22">
    <w:name w:val="Основной текст (4) Exact"/>
    <w:basedOn w:val="CharStyle10"/>
    <w:rPr>
      <w:lang w:val="ru-RU" w:eastAsia="ru-RU" w:bidi="ru-RU"/>
      <w:sz w:val="14"/>
      <w:szCs w:val="14"/>
      <w:w w:val="100"/>
      <w:spacing w:val="2"/>
      <w:color w:val="000000"/>
      <w:position w:val="0"/>
    </w:rPr>
  </w:style>
  <w:style w:type="character" w:customStyle="1" w:styleId="CharStyle24">
    <w:name w:val="Заголовок №2_"/>
    <w:basedOn w:val="DefaultParagraphFont"/>
    <w:link w:val="Style23"/>
    <w:rPr>
      <w:b w:val="0"/>
      <w:bCs w:val="0"/>
      <w:i w:val="0"/>
      <w:iCs w:val="0"/>
      <w:u w:val="none"/>
      <w:strike w:val="0"/>
      <w:smallCaps w:val="0"/>
      <w:sz w:val="32"/>
      <w:szCs w:val="32"/>
      <w:rFonts w:ascii="Trebuchet MS" w:eastAsia="Trebuchet MS" w:hAnsi="Trebuchet MS" w:cs="Trebuchet MS"/>
      <w:spacing w:val="70"/>
    </w:rPr>
  </w:style>
  <w:style w:type="character" w:customStyle="1" w:styleId="CharStyle25">
    <w:name w:val="Основной текст + Полужирный"/>
    <w:basedOn w:val="CharStyle19"/>
    <w:rPr>
      <w:lang w:val="ru-RU" w:eastAsia="ru-RU" w:bidi="ru-RU"/>
      <w:b/>
      <w:bCs/>
      <w:sz w:val="24"/>
      <w:szCs w:val="24"/>
      <w:w w:val="100"/>
      <w:spacing w:val="0"/>
      <w:color w:val="000000"/>
      <w:position w:val="0"/>
    </w:rPr>
  </w:style>
  <w:style w:type="paragraph" w:customStyle="1" w:styleId="Style3">
    <w:name w:val="Основной текст (2)"/>
    <w:basedOn w:val="Normal"/>
    <w:link w:val="CharStyle4"/>
    <w:pPr>
      <w:widowControl w:val="0"/>
      <w:shd w:val="clear" w:color="auto" w:fill="FFFFFF"/>
      <w:jc w:val="center"/>
      <w:spacing w:after="120" w:line="248" w:lineRule="exact"/>
    </w:pPr>
    <w:rPr>
      <w:b/>
      <w:bCs/>
      <w:i w:val="0"/>
      <w:iCs w:val="0"/>
      <w:u w:val="none"/>
      <w:strike w:val="0"/>
      <w:smallCaps w:val="0"/>
      <w:sz w:val="19"/>
      <w:szCs w:val="19"/>
      <w:rFonts w:ascii="Times New Roman" w:eastAsia="Times New Roman" w:hAnsi="Times New Roman" w:cs="Times New Roman"/>
    </w:rPr>
  </w:style>
  <w:style w:type="paragraph" w:customStyle="1" w:styleId="Style6">
    <w:name w:val="Основной текст (3)"/>
    <w:basedOn w:val="Normal"/>
    <w:link w:val="CharStyle7"/>
    <w:pPr>
      <w:widowControl w:val="0"/>
      <w:shd w:val="clear" w:color="auto" w:fill="FFFFFF"/>
      <w:jc w:val="center"/>
      <w:spacing w:before="120" w:after="120" w:line="275" w:lineRule="exact"/>
    </w:pPr>
    <w:rPr>
      <w:b/>
      <w:bCs/>
      <w:i w:val="0"/>
      <w:iCs w:val="0"/>
      <w:u w:val="none"/>
      <w:strike w:val="0"/>
      <w:smallCaps w:val="0"/>
      <w:rFonts w:ascii="Times New Roman" w:eastAsia="Times New Roman" w:hAnsi="Times New Roman" w:cs="Times New Roman"/>
    </w:rPr>
  </w:style>
  <w:style w:type="paragraph" w:customStyle="1" w:styleId="Style9">
    <w:name w:val="Основной текст (4)"/>
    <w:basedOn w:val="Normal"/>
    <w:link w:val="CharStyle10"/>
    <w:pPr>
      <w:widowControl w:val="0"/>
      <w:shd w:val="clear" w:color="auto" w:fill="FFFFFF"/>
      <w:jc w:val="center"/>
      <w:spacing w:before="120" w:after="420" w:line="190" w:lineRule="exact"/>
    </w:pPr>
    <w:rPr>
      <w:b w:val="0"/>
      <w:bCs w:val="0"/>
      <w:i w:val="0"/>
      <w:iCs w:val="0"/>
      <w:u w:val="none"/>
      <w:strike w:val="0"/>
      <w:smallCaps w:val="0"/>
      <w:sz w:val="15"/>
      <w:szCs w:val="15"/>
      <w:rFonts w:ascii="Times New Roman" w:eastAsia="Times New Roman" w:hAnsi="Times New Roman" w:cs="Times New Roman"/>
    </w:rPr>
  </w:style>
  <w:style w:type="paragraph" w:customStyle="1" w:styleId="Style12">
    <w:name w:val="Заголовок №1"/>
    <w:basedOn w:val="Normal"/>
    <w:link w:val="CharStyle13"/>
    <w:pPr>
      <w:widowControl w:val="0"/>
      <w:shd w:val="clear" w:color="auto" w:fill="FFFFFF"/>
      <w:outlineLvl w:val="0"/>
      <w:spacing w:before="420" w:line="0" w:lineRule="exact"/>
    </w:pPr>
    <w:rPr>
      <w:lang w:val="en-US" w:eastAsia="en-US" w:bidi="en-US"/>
      <w:b/>
      <w:bCs/>
      <w:i/>
      <w:iCs/>
      <w:u w:val="none"/>
      <w:strike w:val="0"/>
      <w:smallCaps w:val="0"/>
      <w:sz w:val="34"/>
      <w:szCs w:val="34"/>
      <w:rFonts w:ascii="Times New Roman" w:eastAsia="Times New Roman" w:hAnsi="Times New Roman" w:cs="Times New Roman"/>
    </w:rPr>
  </w:style>
  <w:style w:type="paragraph" w:customStyle="1" w:styleId="Style18">
    <w:name w:val="Основной текст"/>
    <w:basedOn w:val="Normal"/>
    <w:link w:val="CharStyle19"/>
    <w:pPr>
      <w:widowControl w:val="0"/>
      <w:shd w:val="clear" w:color="auto" w:fill="FFFFFF"/>
      <w:jc w:val="center"/>
      <w:spacing w:before="120" w:after="120" w:line="262" w:lineRule="exact"/>
    </w:pPr>
    <w:rPr>
      <w:b w:val="0"/>
      <w:bCs w:val="0"/>
      <w:i w:val="0"/>
      <w:iCs w:val="0"/>
      <w:u w:val="none"/>
      <w:strike w:val="0"/>
      <w:smallCaps w:val="0"/>
      <w:rFonts w:ascii="Times New Roman" w:eastAsia="Times New Roman" w:hAnsi="Times New Roman" w:cs="Times New Roman"/>
    </w:rPr>
  </w:style>
  <w:style w:type="paragraph" w:customStyle="1" w:styleId="Style23">
    <w:name w:val="Заголовок №2"/>
    <w:basedOn w:val="Normal"/>
    <w:link w:val="CharStyle24"/>
    <w:pPr>
      <w:widowControl w:val="0"/>
      <w:shd w:val="clear" w:color="auto" w:fill="FFFFFF"/>
      <w:outlineLvl w:val="1"/>
      <w:spacing w:before="240" w:line="0" w:lineRule="exact"/>
    </w:pPr>
    <w:rPr>
      <w:b w:val="0"/>
      <w:bCs w:val="0"/>
      <w:i w:val="0"/>
      <w:iCs w:val="0"/>
      <w:u w:val="none"/>
      <w:strike w:val="0"/>
      <w:smallCaps w:val="0"/>
      <w:sz w:val="32"/>
      <w:szCs w:val="32"/>
      <w:rFonts w:ascii="Trebuchet MS" w:eastAsia="Trebuchet MS" w:hAnsi="Trebuchet MS" w:cs="Trebuchet MS"/>
      <w:spacing w:val="70"/>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