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2060" w:right="0" w:firstLine="0"/>
      </w:pPr>
      <w:r>
        <w:rPr>
          <w:lang w:val="ru-RU" w:eastAsia="ru-RU" w:bidi="ru-RU"/>
          <w:w w:val="100"/>
          <w:spacing w:val="0"/>
          <w:color w:val="000000"/>
          <w:position w:val="0"/>
        </w:rPr>
        <w:t>Оператор электронной площадки:</w:t>
      </w:r>
    </w:p>
    <w:p>
      <w:pPr>
        <w:pStyle w:val="Style15"/>
        <w:widowControl w:val="0"/>
        <w:keepNext w:val="0"/>
        <w:keepLines w:val="0"/>
        <w:shd w:val="clear" w:color="auto" w:fill="auto"/>
        <w:bidi w:val="0"/>
        <w:spacing w:before="0" w:after="0"/>
        <w:ind w:left="2060" w:right="0" w:firstLine="0"/>
      </w:pPr>
      <w:r>
        <w:rPr>
          <w:lang w:val="ru-RU" w:eastAsia="ru-RU" w:bidi="ru-RU"/>
          <w:w w:val="100"/>
          <w:spacing w:val="0"/>
          <w:color w:val="000000"/>
          <w:position w:val="0"/>
        </w:rPr>
        <w:t xml:space="preserve">ЗАО "Сбербанк - </w:t>
      </w:r>
      <w:r>
        <w:rPr>
          <w:lang w:val="en-US" w:eastAsia="en-US" w:bidi="en-US"/>
          <w:w w:val="100"/>
          <w:spacing w:val="0"/>
          <w:color w:val="000000"/>
          <w:position w:val="0"/>
        </w:rPr>
        <w:t>ACT"</w:t>
      </w:r>
    </w:p>
    <w:p>
      <w:pPr>
        <w:pStyle w:val="Style15"/>
        <w:widowControl w:val="0"/>
        <w:keepNext w:val="0"/>
        <w:keepLines w:val="0"/>
        <w:shd w:val="clear" w:color="auto" w:fill="auto"/>
        <w:bidi w:val="0"/>
        <w:spacing w:before="0" w:after="0"/>
        <w:ind w:left="2060" w:right="0" w:firstLine="0"/>
      </w:pPr>
      <w:r>
        <w:rPr>
          <w:lang w:val="ru-RU" w:eastAsia="ru-RU" w:bidi="ru-RU"/>
          <w:w w:val="100"/>
          <w:spacing w:val="0"/>
          <w:color w:val="000000"/>
          <w:position w:val="0"/>
        </w:rPr>
        <w:t>1 19435, г. Москва, Большой Саввинский переулок, д. 12, стр.9</w:t>
      </w:r>
    </w:p>
    <w:p>
      <w:pPr>
        <w:pStyle w:val="Style15"/>
        <w:widowControl w:val="0"/>
        <w:keepNext w:val="0"/>
        <w:keepLines w:val="0"/>
        <w:shd w:val="clear" w:color="auto" w:fill="auto"/>
        <w:bidi w:val="0"/>
        <w:spacing w:before="0" w:after="0"/>
        <w:ind w:left="2060" w:right="0" w:firstLine="0"/>
      </w:pPr>
      <w:r>
        <w:rPr>
          <w:lang w:val="ru-RU" w:eastAsia="ru-RU" w:bidi="ru-RU"/>
          <w:w w:val="100"/>
          <w:spacing w:val="0"/>
          <w:color w:val="000000"/>
          <w:position w:val="0"/>
        </w:rPr>
        <w:t>тел.: (495) 7872999/97 доб. 369, Факс: (495)</w:t>
      </w:r>
    </w:p>
    <w:p>
      <w:pPr>
        <w:pStyle w:val="Style3"/>
        <w:framePr w:w="4107" w:h="3386" w:wrap="around" w:vAnchor="text" w:hAnchor="margin" w:x="134" w:y="-52"/>
        <w:widowControl w:val="0"/>
        <w:keepNext w:val="0"/>
        <w:keepLines w:val="0"/>
        <w:shd w:val="clear" w:color="auto" w:fill="auto"/>
        <w:bidi w:val="0"/>
        <w:jc w:val="center"/>
        <w:spacing w:before="0" w:after="90" w:line="277" w:lineRule="exact"/>
        <w:ind w:left="60" w:right="0" w:firstLine="0"/>
      </w:pPr>
      <w:r>
        <w:rPr>
          <w:rStyle w:val="CharStyle4"/>
          <w:b/>
          <w:bCs/>
          <w:spacing w:val="0"/>
        </w:rPr>
        <w:t>ФЕДЕРАЛЬНАЯ АНТИМОНОПОЛЬНАЯ СЛУЖБА</w:t>
      </w:r>
    </w:p>
    <w:p>
      <w:pPr>
        <w:pStyle w:val="Style5"/>
        <w:framePr w:w="4107" w:h="3386" w:wrap="around" w:vAnchor="text" w:hAnchor="margin" w:x="134" w:y="-52"/>
        <w:widowControl w:val="0"/>
        <w:keepNext w:val="0"/>
        <w:keepLines w:val="0"/>
        <w:shd w:val="clear" w:color="auto" w:fill="auto"/>
        <w:bidi w:val="0"/>
        <w:spacing w:before="0" w:after="0" w:line="240" w:lineRule="exact"/>
        <w:ind w:left="60" w:right="0" w:firstLine="0"/>
      </w:pPr>
      <w:r>
        <w:rPr>
          <w:lang w:val="ru-RU" w:eastAsia="ru-RU" w:bidi="ru-RU"/>
          <w:sz w:val="24"/>
          <w:szCs w:val="24"/>
          <w:w w:val="100"/>
          <w:spacing w:val="20"/>
          <w:color w:val="000000"/>
          <w:position w:val="0"/>
        </w:rPr>
        <w:t>УПРАВЛЕНИЕ</w:t>
      </w:r>
    </w:p>
    <w:p>
      <w:pPr>
        <w:pStyle w:val="Style3"/>
        <w:framePr w:w="4107" w:h="3386" w:wrap="around" w:vAnchor="text" w:hAnchor="margin" w:x="134" w:y="-52"/>
        <w:widowControl w:val="0"/>
        <w:keepNext w:val="0"/>
        <w:keepLines w:val="0"/>
        <w:shd w:val="clear" w:color="auto" w:fill="auto"/>
        <w:bidi w:val="0"/>
        <w:jc w:val="center"/>
        <w:spacing w:before="0" w:after="95"/>
        <w:ind w:left="60" w:right="0" w:firstLine="0"/>
      </w:pPr>
      <w:r>
        <w:rPr>
          <w:rStyle w:val="CharStyle4"/>
          <w:b/>
          <w:bCs/>
          <w:spacing w:val="0"/>
        </w:rPr>
        <w:t>Федеральной антимонопольной службы по Ханты-Мансийскому автономному округу - Югре</w:t>
      </w:r>
    </w:p>
    <w:p>
      <w:pPr>
        <w:pStyle w:val="Style7"/>
        <w:framePr w:w="4107" w:h="3386" w:wrap="around" w:vAnchor="text" w:hAnchor="margin" w:x="134" w:y="-52"/>
        <w:widowControl w:val="0"/>
        <w:keepNext w:val="0"/>
        <w:keepLines w:val="0"/>
        <w:shd w:val="clear" w:color="auto" w:fill="auto"/>
        <w:bidi w:val="0"/>
        <w:spacing w:before="0" w:after="256"/>
        <w:ind w:left="60" w:right="0" w:firstLine="0"/>
      </w:pPr>
      <w:r>
        <w:rPr>
          <w:rStyle w:val="CharStyle8"/>
          <w:spacing w:val="10"/>
        </w:rPr>
        <w:t xml:space="preserve">ул. Мира, 27, г. Ханты-Мансийск, 628002 тел. (3467) 38-80-81 </w:t>
      </w:r>
      <w:r>
        <w:rPr>
          <w:rStyle w:val="CharStyle8"/>
          <w:lang w:val="en-US" w:eastAsia="en-US" w:bidi="en-US"/>
          <w:spacing w:val="10"/>
        </w:rPr>
        <w:t xml:space="preserve">e-mail: </w:t>
      </w:r>
      <w:r>
        <w:rPr>
          <w:rStyle w:val="CharStyle9"/>
          <w:spacing w:val="10"/>
        </w:rPr>
        <w:t>to86@,fas.aov.rii</w:t>
      </w:r>
    </w:p>
    <w:p>
      <w:pPr>
        <w:pStyle w:val="Style10"/>
        <w:framePr w:w="4107" w:h="3386" w:wrap="around" w:vAnchor="text" w:hAnchor="margin" w:x="134" w:y="-52"/>
        <w:tabs>
          <w:tab w:leader="none" w:pos="1619" w:val="right"/>
          <w:tab w:leader="none" w:pos="2130" w:val="right"/>
          <w:tab w:leader="none" w:pos="2958" w:val="right"/>
          <w:tab w:leader="none" w:pos="3779" w:val="right"/>
        </w:tabs>
        <w:widowControl w:val="0"/>
        <w:keepNext w:val="0"/>
        <w:keepLines w:val="0"/>
        <w:shd w:val="clear" w:color="auto" w:fill="auto"/>
        <w:bidi w:val="0"/>
        <w:spacing w:before="0" w:after="0" w:line="210" w:lineRule="exact"/>
        <w:ind w:left="280" w:right="0" w:firstLine="0"/>
      </w:pPr>
      <w:r>
        <w:rPr>
          <w:rStyle w:val="CharStyle12"/>
          <w:spacing w:val="0"/>
        </w:rPr>
        <w:t>^</w:t>
        <w:tab/>
      </w:r>
      <w:r>
        <w:rPr>
          <w:rStyle w:val="CharStyle13"/>
          <w:spacing w:val="0"/>
        </w:rPr>
        <w:t>2021</w:t>
        <w:tab/>
        <w:t>№</w:t>
        <w:tab/>
        <w:t>03/ТИ-</w:t>
        <w:tab/>
      </w:r>
      <w:r>
        <w:rPr>
          <w:rStyle w:val="CharStyle12"/>
          <w:spacing w:val="0"/>
        </w:rPr>
        <w:t>^</w:t>
      </w:r>
    </w:p>
    <w:p>
      <w:pPr>
        <w:pStyle w:val="Style1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7872998</w:t>
      </w:r>
    </w:p>
    <w:p>
      <w:pPr>
        <w:pStyle w:val="Style15"/>
        <w:widowControl w:val="0"/>
        <w:keepNext w:val="0"/>
        <w:keepLines w:val="0"/>
        <w:shd w:val="clear" w:color="auto" w:fill="auto"/>
        <w:bidi w:val="0"/>
        <w:spacing w:before="0" w:after="0"/>
        <w:ind w:left="20" w:right="0" w:firstLine="0"/>
      </w:pP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r>
        <w:rPr>
          <w:lang w:val="en-US" w:eastAsia="en-US" w:bidi="en-US"/>
          <w:w w:val="100"/>
          <w:spacing w:val="0"/>
          <w:color w:val="000000"/>
          <w:position w:val="0"/>
        </w:rPr>
        <w:t xml:space="preserve"> </w:t>
      </w:r>
      <w:r>
        <w:rPr>
          <w:rStyle w:val="CharStyle17"/>
        </w:rPr>
        <w:t>Заявитель:</w:t>
      </w:r>
    </w:p>
    <w:p>
      <w:pPr>
        <w:pStyle w:val="Style1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ООО "ПРОФАУДИТКОНСАЛТ"</w:t>
      </w:r>
    </w:p>
    <w:p>
      <w:pPr>
        <w:pStyle w:val="Style1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129075, город Москва, ул. Шереметьевская, дом 85, стр.2 офис 606 Тел.: 7 4993904668 </w:t>
      </w:r>
      <w:r>
        <w:rPr>
          <w:lang w:val="en-US" w:eastAsia="en-US" w:bidi="en-US"/>
          <w:w w:val="100"/>
          <w:spacing w:val="0"/>
          <w:color w:val="000000"/>
          <w:position w:val="0"/>
        </w:rPr>
        <w:t xml:space="preserve">e-mail: </w:t>
      </w:r>
      <w:r>
        <w:fldChar w:fldCharType="begin"/>
      </w:r>
      <w:r>
        <w:rPr>
          <w:rStyle w:val="CharStyle18"/>
        </w:rPr>
        <w:instrText> HYPERLINK "mailto:info@profaueons.ru" </w:instrText>
      </w:r>
      <w:r>
        <w:fldChar w:fldCharType="separate"/>
      </w:r>
      <w:r>
        <w:rPr>
          <w:rStyle w:val="Hyperlink"/>
        </w:rPr>
        <w:t>info@profaueons.ru</w:t>
      </w:r>
      <w:r>
        <w:fldChar w:fldCharType="end"/>
      </w:r>
      <w:r>
        <w:rPr>
          <w:lang w:val="en-US" w:eastAsia="en-US" w:bidi="en-US"/>
          <w:w w:val="100"/>
          <w:spacing w:val="0"/>
          <w:color w:val="000000"/>
          <w:position w:val="0"/>
        </w:rPr>
        <w:t xml:space="preserve"> </w:t>
      </w:r>
      <w:r>
        <w:rPr>
          <w:rStyle w:val="CharStyle17"/>
        </w:rPr>
        <w:t>Заказчик:</w:t>
      </w:r>
    </w:p>
    <w:p>
      <w:pPr>
        <w:pStyle w:val="Style1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Казенное учреждение Ханты-Мансийского автономного округа - Югры "Березовский центр занятости населения"</w:t>
      </w:r>
    </w:p>
    <w:p>
      <w:pPr>
        <w:pStyle w:val="Style15"/>
        <w:widowControl w:val="0"/>
        <w:keepNext w:val="0"/>
        <w:keepLines w:val="0"/>
        <w:shd w:val="clear" w:color="auto" w:fill="auto"/>
        <w:bidi w:val="0"/>
        <w:jc w:val="left"/>
        <w:spacing w:before="0" w:after="283"/>
        <w:ind w:left="4620" w:right="0"/>
      </w:pPr>
      <w:r>
        <w:rPr>
          <w:lang w:val="ru-RU" w:eastAsia="ru-RU" w:bidi="ru-RU"/>
          <w:w w:val="100"/>
          <w:spacing w:val="0"/>
          <w:color w:val="000000"/>
          <w:position w:val="0"/>
        </w:rPr>
        <w:t xml:space="preserve">628140, Ханты-Мансийский автономный округ - Югра АО, Березовский р-н, пгт Березово, ул Быстрицкого, дом 42 Тел.: 83467421039; 83467421540 </w:t>
      </w:r>
      <w:r>
        <w:rPr>
          <w:lang w:val="en-US" w:eastAsia="en-US" w:bidi="en-US"/>
          <w:w w:val="100"/>
          <w:spacing w:val="0"/>
          <w:color w:val="000000"/>
          <w:position w:val="0"/>
        </w:rPr>
        <w:t xml:space="preserve">e-mail: </w:t>
      </w:r>
      <w:r>
        <w:rPr>
          <w:rStyle w:val="CharStyle18"/>
        </w:rPr>
        <w:t xml:space="preserve">ber </w:t>
      </w:r>
      <w:r>
        <w:fldChar w:fldCharType="begin"/>
      </w:r>
      <w:r>
        <w:rPr>
          <w:rStyle w:val="CharStyle18"/>
        </w:rPr>
        <w:instrText> HYPERLINK "mailto:czn@admhmao.ru" </w:instrText>
      </w:r>
      <w:r>
        <w:fldChar w:fldCharType="separate"/>
      </w:r>
      <w:r>
        <w:rPr>
          <w:rStyle w:val="Hyperlink"/>
        </w:rPr>
        <w:t>czn@admhmao.ru</w:t>
      </w:r>
      <w:r>
        <w:fldChar w:fldCharType="end"/>
      </w:r>
    </w:p>
    <w:p>
      <w:pPr>
        <w:pStyle w:val="Style19"/>
        <w:widowControl w:val="0"/>
        <w:keepNext/>
        <w:keepLines/>
        <w:shd w:val="clear" w:color="auto" w:fill="auto"/>
        <w:bidi w:val="0"/>
        <w:jc w:val="left"/>
        <w:spacing w:before="0" w:after="200" w:line="220" w:lineRule="exact"/>
        <w:ind w:left="3220" w:right="0" w:firstLine="0"/>
      </w:pPr>
      <w:bookmarkStart w:id="0" w:name="bookmark0"/>
      <w:r>
        <w:rPr>
          <w:lang w:val="ru-RU" w:eastAsia="ru-RU" w:bidi="ru-RU"/>
          <w:w w:val="100"/>
          <w:spacing w:val="0"/>
          <w:color w:val="000000"/>
          <w:position w:val="0"/>
        </w:rPr>
        <w:t>РЕШЕНИЕ № 086/06/69-217/2021</w:t>
      </w:r>
      <w:bookmarkEnd w:id="0"/>
    </w:p>
    <w:p>
      <w:pPr>
        <w:pStyle w:val="Style15"/>
        <w:tabs>
          <w:tab w:leader="none" w:pos="7994" w:val="right"/>
          <w:tab w:leader="none" w:pos="9852" w:val="right"/>
        </w:tabs>
        <w:widowControl w:val="0"/>
        <w:keepNext w:val="0"/>
        <w:keepLines w:val="0"/>
        <w:shd w:val="clear" w:color="auto" w:fill="auto"/>
        <w:bidi w:val="0"/>
        <w:spacing w:before="0" w:after="0" w:line="281" w:lineRule="exact"/>
        <w:ind w:left="20" w:right="0" w:firstLine="0"/>
      </w:pPr>
      <w:r>
        <w:rPr>
          <w:lang w:val="ru-RU" w:eastAsia="ru-RU" w:bidi="ru-RU"/>
          <w:w w:val="100"/>
          <w:spacing w:val="0"/>
          <w:color w:val="000000"/>
          <w:position w:val="0"/>
        </w:rPr>
        <w:t>Резолютивная часть объявлена 11.02.2021</w:t>
        <w:tab/>
        <w:t>г.</w:t>
        <w:tab/>
        <w:t>Ханты-Мансийск</w:t>
      </w:r>
    </w:p>
    <w:p>
      <w:pPr>
        <w:pStyle w:val="Style15"/>
        <w:widowControl w:val="0"/>
        <w:keepNext w:val="0"/>
        <w:keepLines w:val="0"/>
        <w:shd w:val="clear" w:color="auto" w:fill="auto"/>
        <w:bidi w:val="0"/>
        <w:spacing w:before="0" w:after="0" w:line="281" w:lineRule="exact"/>
        <w:ind w:left="20" w:right="0" w:firstLine="0"/>
      </w:pPr>
      <w:r>
        <w:rPr>
          <w:lang w:val="ru-RU" w:eastAsia="ru-RU" w:bidi="ru-RU"/>
          <w:w w:val="100"/>
          <w:spacing w:val="0"/>
          <w:color w:val="000000"/>
          <w:position w:val="0"/>
        </w:rPr>
        <w:t>Изготовлено в полном объеме 11.02.2021</w:t>
      </w:r>
    </w:p>
    <w:p>
      <w:pPr>
        <w:pStyle w:val="Style21"/>
        <w:widowControl w:val="0"/>
        <w:keepNext w:val="0"/>
        <w:keepLines w:val="0"/>
        <w:shd w:val="clear" w:color="auto" w:fill="auto"/>
        <w:bidi w:val="0"/>
        <w:spacing w:before="0" w:after="0" w:line="200" w:lineRule="exact"/>
        <w:ind w:left="0" w:right="200" w:firstLine="0"/>
      </w:pPr>
      <w:r>
        <w:rPr>
          <w:w w:val="100"/>
          <w:spacing w:val="0"/>
          <w:color w:val="000000"/>
          <w:position w:val="0"/>
        </w:rPr>
        <w:t>t</w:t>
      </w:r>
    </w:p>
    <w:p>
      <w:pPr>
        <w:pStyle w:val="Style15"/>
        <w:widowControl w:val="0"/>
        <w:keepNext w:val="0"/>
        <w:keepLines w:val="0"/>
        <w:shd w:val="clear" w:color="auto" w:fill="auto"/>
        <w:bidi w:val="0"/>
        <w:jc w:val="left"/>
        <w:spacing w:before="0" w:after="240"/>
        <w:ind w:left="20" w:right="200" w:firstLine="700"/>
      </w:pPr>
      <w:r>
        <w:rPr>
          <w:lang w:val="ru-RU" w:eastAsia="ru-RU" w:bidi="ru-RU"/>
          <w:w w:val="100"/>
          <w:spacing w:val="0"/>
          <w:color w:val="000000"/>
          <w:position w:val="0"/>
        </w:rPr>
        <w:t>Комиссия Управления Федеральной антимонопольной службы по Ханты-Мансийскому |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5"/>
        <w:widowControl w:val="0"/>
        <w:keepNext w:val="0"/>
        <w:keepLines w:val="0"/>
        <w:shd w:val="clear" w:color="auto" w:fill="auto"/>
        <w:bidi w:val="0"/>
        <w:jc w:val="left"/>
        <w:spacing w:before="0" w:after="0"/>
        <w:ind w:left="20" w:right="0" w:firstLine="700"/>
      </w:pPr>
      <w:r>
        <w:rPr>
          <w:lang w:val="ru-RU" w:eastAsia="ru-RU" w:bidi="ru-RU"/>
          <w:w w:val="100"/>
          <w:spacing w:val="0"/>
          <w:color w:val="000000"/>
          <w:position w:val="0"/>
        </w:rPr>
        <w:t>Председателя комиссии:</w:t>
      </w:r>
    </w:p>
    <w:p>
      <w:pPr>
        <w:pStyle w:val="Style15"/>
        <w:widowControl w:val="0"/>
        <w:keepNext w:val="0"/>
        <w:keepLines w:val="0"/>
        <w:shd w:val="clear" w:color="auto" w:fill="auto"/>
        <w:bidi w:val="0"/>
        <w:jc w:val="left"/>
        <w:spacing w:before="0" w:after="0"/>
        <w:ind w:left="20" w:right="0" w:firstLine="700"/>
      </w:pPr>
      <w:r>
        <w:rPr>
          <w:lang w:val="ru-RU" w:eastAsia="ru-RU" w:bidi="ru-RU"/>
          <w:w w:val="100"/>
          <w:spacing w:val="0"/>
          <w:color w:val="000000"/>
          <w:position w:val="0"/>
        </w:rPr>
        <w:t>-Миронов А.Г. - Заместитель руководителя Управления;</w:t>
      </w:r>
    </w:p>
    <w:p>
      <w:pPr>
        <w:pStyle w:val="Style15"/>
        <w:widowControl w:val="0"/>
        <w:keepNext w:val="0"/>
        <w:keepLines w:val="0"/>
        <w:shd w:val="clear" w:color="auto" w:fill="auto"/>
        <w:bidi w:val="0"/>
        <w:jc w:val="left"/>
        <w:spacing w:before="0" w:after="0"/>
        <w:ind w:left="20" w:right="0" w:firstLine="700"/>
      </w:pPr>
      <w:r>
        <w:rPr>
          <w:lang w:val="ru-RU" w:eastAsia="ru-RU" w:bidi="ru-RU"/>
          <w:w w:val="100"/>
          <w:spacing w:val="0"/>
          <w:color w:val="000000"/>
          <w:position w:val="0"/>
        </w:rPr>
        <w:t>Членов комиссии:</w:t>
      </w:r>
    </w:p>
    <w:p>
      <w:pPr>
        <w:pStyle w:val="Style15"/>
        <w:numPr>
          <w:ilvl w:val="0"/>
          <w:numId w:val="1"/>
        </w:numPr>
        <w:widowControl w:val="0"/>
        <w:keepNext w:val="0"/>
        <w:keepLines w:val="0"/>
        <w:shd w:val="clear" w:color="auto" w:fill="auto"/>
        <w:bidi w:val="0"/>
        <w:jc w:val="left"/>
        <w:spacing w:before="0" w:after="0"/>
        <w:ind w:left="20" w:right="0" w:firstLine="700"/>
      </w:pPr>
      <w:r>
        <w:rPr>
          <w:lang w:val="ru-RU" w:eastAsia="ru-RU" w:bidi="ru-RU"/>
          <w:w w:val="100"/>
          <w:spacing w:val="0"/>
          <w:color w:val="000000"/>
          <w:position w:val="0"/>
        </w:rPr>
        <w:t xml:space="preserve"> Сафонов С.И. - Ведущий специалист-эксперт отдела Управления;</w:t>
      </w:r>
    </w:p>
    <w:p>
      <w:pPr>
        <w:pStyle w:val="Style15"/>
        <w:numPr>
          <w:ilvl w:val="0"/>
          <w:numId w:val="1"/>
        </w:numPr>
        <w:widowControl w:val="0"/>
        <w:keepNext w:val="0"/>
        <w:keepLines w:val="0"/>
        <w:shd w:val="clear" w:color="auto" w:fill="auto"/>
        <w:bidi w:val="0"/>
        <w:jc w:val="left"/>
        <w:spacing w:before="0" w:after="237"/>
        <w:ind w:left="20" w:right="0" w:firstLine="700"/>
      </w:pPr>
      <w:r>
        <w:rPr>
          <w:lang w:val="ru-RU" w:eastAsia="ru-RU" w:bidi="ru-RU"/>
          <w:w w:val="100"/>
          <w:spacing w:val="0"/>
          <w:color w:val="000000"/>
          <w:position w:val="0"/>
        </w:rPr>
        <w:t xml:space="preserve"> Бычков И.Т. - Государственный инспектор отдела Управления,</w:t>
      </w:r>
    </w:p>
    <w:p>
      <w:pPr>
        <w:pStyle w:val="Style15"/>
        <w:widowControl w:val="0"/>
        <w:keepNext w:val="0"/>
        <w:keepLines w:val="0"/>
        <w:shd w:val="clear" w:color="auto" w:fill="auto"/>
        <w:bidi w:val="0"/>
        <w:jc w:val="left"/>
        <w:spacing w:before="0" w:after="0" w:line="277" w:lineRule="exact"/>
        <w:ind w:left="20" w:right="200" w:firstLine="700"/>
      </w:pPr>
      <w:r>
        <w:rPr>
          <w:lang w:val="ru-RU" w:eastAsia="ru-RU" w:bidi="ru-RU"/>
          <w:w w:val="100"/>
          <w:spacing w:val="0"/>
          <w:color w:val="000000"/>
          <w:position w:val="0"/>
        </w:rPr>
        <w:t>от Заявителя - не явился, о дате, времени и месте рассмотрения жалобы посредством видеоконференц-связи уведомлены надлежащим образом;</w:t>
      </w:r>
    </w:p>
    <w:p>
      <w:pPr>
        <w:pStyle w:val="Style15"/>
        <w:widowControl w:val="0"/>
        <w:keepNext w:val="0"/>
        <w:keepLines w:val="0"/>
        <w:shd w:val="clear" w:color="auto" w:fill="auto"/>
        <w:bidi w:val="0"/>
        <w:jc w:val="left"/>
        <w:spacing w:before="0" w:after="237" w:line="270" w:lineRule="exact"/>
        <w:ind w:left="20" w:right="200" w:firstLine="700"/>
      </w:pPr>
      <w:r>
        <w:rPr>
          <w:lang w:val="ru-RU" w:eastAsia="ru-RU" w:bidi="ru-RU"/>
          <w:w w:val="100"/>
          <w:spacing w:val="0"/>
          <w:color w:val="000000"/>
          <w:position w:val="0"/>
        </w:rPr>
        <w:t>от Заказчика - посредством видеоконференц-связи Вахрина М.В., Струцкая Н.М., Балабуркина О.А. по доверенности №б/н от 11.02.21 г.,</w:t>
      </w:r>
    </w:p>
    <w:p>
      <w:pPr>
        <w:pStyle w:val="Style15"/>
        <w:widowControl w:val="0"/>
        <w:keepNext w:val="0"/>
        <w:keepLines w:val="0"/>
        <w:shd w:val="clear" w:color="auto" w:fill="auto"/>
        <w:bidi w:val="0"/>
        <w:spacing w:before="0" w:after="0"/>
        <w:ind w:left="20" w:right="460" w:firstLine="700"/>
      </w:pPr>
      <w:r>
        <w:rPr>
          <w:lang w:val="ru-RU" w:eastAsia="ru-RU" w:bidi="ru-RU"/>
          <w:w w:val="100"/>
          <w:spacing w:val="0"/>
          <w:color w:val="000000"/>
          <w:position w:val="0"/>
        </w:rPr>
        <w:t xml:space="preserve">рассмотрев жалобу от ООО "ПРОФАУДИТКОНСАЛТ" (ИНН 7716874274 ОГРН: 5177746115102) от 04.02.2021 №214-ж на действия Заказчика — Казенное учреждение Ханты- Мансийского автономного округа - Югры "Березовский центр занятости населения", при проведении электронного аукциона предметом, которого является оказание образовательных услуг гражданам по дополнительной профессиональной программе профессиональной переподготовки «Управление закупочной деятельностью государственных, муниципальных учреждений и отдельных видов юридических лиц (Федеральный закон от 05.04.2013 44-ФЗ, Федеральный закон от 18.07.2011 223-ФЗ)» с присвоением квалификации «Контрактный управляющий (специалист в сфере закупок)», (извещение № 0387200006421000001)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w:t>
      </w:r>
      <w:r>
        <w:br w:type="page"/>
      </w:r>
    </w:p>
    <w:p>
      <w:pPr>
        <w:pStyle w:val="Style15"/>
        <w:widowControl w:val="0"/>
        <w:keepNext w:val="0"/>
        <w:keepLines w:val="0"/>
        <w:shd w:val="clear" w:color="auto" w:fill="auto"/>
        <w:bidi w:val="0"/>
        <w:spacing w:before="0" w:after="166" w:line="277" w:lineRule="exact"/>
        <w:ind w:left="20" w:right="20" w:firstLine="0"/>
      </w:pPr>
      <w:r>
        <w:rPr>
          <w:lang w:val="ru-RU" w:eastAsia="ru-RU" w:bidi="ru-RU"/>
          <w:w w:val="100"/>
          <w:spacing w:val="0"/>
          <w:color w:val="000000"/>
          <w:position w:val="0"/>
        </w:rPr>
        <w:t>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jc w:val="center"/>
        <w:spacing w:before="0" w:after="139" w:line="220" w:lineRule="exact"/>
        <w:ind w:left="0" w:right="0" w:firstLine="0"/>
      </w:pPr>
      <w:r>
        <w:rPr>
          <w:lang w:val="ru-RU" w:eastAsia="ru-RU" w:bidi="ru-RU"/>
          <w:w w:val="100"/>
          <w:spacing w:val="0"/>
          <w:color w:val="000000"/>
          <w:position w:val="0"/>
        </w:rPr>
        <w:t>УСТАНОВИЛА:</w:t>
      </w:r>
    </w:p>
    <w:p>
      <w:pPr>
        <w:pStyle w:val="Style1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"ПРОФАУДИТКОНСАЛТ" (ИНН 7716874274 ОГРН: 5177746115102) от 04.02.2021 №214-ж (далее - Заявитель) на действия Заказчика при проведении электронного аукциона (извещение № 0387200006421000001).</w:t>
      </w:r>
    </w:p>
    <w:p>
      <w:pPr>
        <w:pStyle w:val="Style15"/>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В доводе жалобы Заявитель указал следующее:</w:t>
      </w:r>
    </w:p>
    <w:p>
      <w:pPr>
        <w:pStyle w:val="Style15"/>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По мнению Заявителя, победителем данного аукциона признан ИП Бондарев А.Ю.</w:t>
      </w:r>
    </w:p>
    <w:p>
      <w:pPr>
        <w:pStyle w:val="Style15"/>
        <w:widowControl w:val="0"/>
        <w:keepNext w:val="0"/>
        <w:keepLines w:val="0"/>
        <w:shd w:val="clear" w:color="auto" w:fill="auto"/>
        <w:bidi w:val="0"/>
        <w:spacing w:before="0" w:after="240"/>
        <w:ind w:left="20" w:right="0" w:firstLine="700"/>
      </w:pPr>
      <w:r>
        <w:rPr>
          <w:lang w:val="ru-RU" w:eastAsia="ru-RU" w:bidi="ru-RU"/>
          <w:w w:val="100"/>
          <w:spacing w:val="0"/>
          <w:color w:val="000000"/>
          <w:position w:val="0"/>
        </w:rPr>
        <w:t>Данное решение Заказчика является неправомерным и незаконным.</w:t>
      </w:r>
    </w:p>
    <w:p>
      <w:pPr>
        <w:pStyle w:val="Style3"/>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1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соответствии с требованиями частей 1 и 2 статьи 24 Закона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w:t>
      </w:r>
    </w:p>
    <w:p>
      <w:pPr>
        <w:pStyle w:val="Style1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(электронный аукцион, закрытый аукцион), запрос котировок, запрос предложений. С учетом особенностей, установленных настоящим Федеральным законом, в электронной форме проводятся открытый конкурс, конкурс с ограниченным участием, двухэтапный конкурс, электронный аукцион, запрос котировок, запрос предложений (далее также - электронные процедуры), а также в случаях, установленных решением Правительства Российской Федерации, предусмотренным частью 3 статьи 84.1 настоящего Федерального закона, закрытый конкурс, закрытый конкурс с ограниченным участием, закрытый двухэтапный конкурс, закрытый аукцион (далее также - закрытые электронные процедуры).</w:t>
      </w:r>
    </w:p>
    <w:p>
      <w:pPr>
        <w:pStyle w:val="Style1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указанного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Пунктом 2 части 5 статьи 66 Закона о контрактной системе предусмотрено, что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статьи 31 указанного Федерального закона, или копии этих документов.</w:t>
      </w:r>
    </w:p>
    <w:p>
      <w:pPr>
        <w:pStyle w:val="Style1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пункту 1 части 1 статьи 31 Закона о контрактной системе при осуществлении закупки заказчик устанавливает следующие единые требования к участникам закупки:</w:t>
      </w:r>
    </w:p>
    <w:p>
      <w:pPr>
        <w:pStyle w:val="Style15"/>
        <w:numPr>
          <w:ilvl w:val="0"/>
          <w:numId w:val="3"/>
        </w:numPr>
        <w:tabs>
          <w:tab w:leader="none" w:pos="1086" w:val="left"/>
        </w:tabs>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5"/>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В соответствии с пунктом 23 аукционной документации установлено следующее:</w:t>
      </w:r>
    </w:p>
    <w:p>
      <w:pPr>
        <w:pStyle w:val="Style15"/>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«&lt; &gt;</w:t>
      </w:r>
    </w:p>
    <w:p>
      <w:pPr>
        <w:pStyle w:val="Style15"/>
        <w:widowControl w:val="0"/>
        <w:keepNext w:val="0"/>
        <w:keepLines w:val="0"/>
        <w:shd w:val="clear" w:color="auto" w:fill="auto"/>
        <w:bidi w:val="0"/>
        <w:spacing w:before="0" w:after="0"/>
        <w:ind w:left="40" w:right="520" w:firstLine="700"/>
      </w:pPr>
      <w:r>
        <w:rPr>
          <w:lang w:val="ru-RU" w:eastAsia="ru-RU" w:bidi="ru-RU"/>
          <w:w w:val="100"/>
          <w:spacing w:val="0"/>
          <w:color w:val="000000"/>
          <w:position w:val="0"/>
        </w:rPr>
        <w:t>2) документы (их копии), подтверждающие соответствие участника аукциона следующим требованиям:</w:t>
      </w:r>
    </w:p>
    <w:p>
      <w:pPr>
        <w:pStyle w:val="Style15"/>
        <w:widowControl w:val="0"/>
        <w:keepNext w:val="0"/>
        <w:keepLines w:val="0"/>
        <w:shd w:val="clear" w:color="auto" w:fill="auto"/>
        <w:bidi w:val="0"/>
        <w:spacing w:before="0" w:after="0"/>
        <w:ind w:left="40" w:right="520" w:firstLine="700"/>
      </w:pPr>
      <w:r>
        <w:rPr>
          <w:lang w:val="ru-RU" w:eastAsia="ru-RU" w:bidi="ru-RU"/>
          <w:w w:val="100"/>
          <w:spacing w:val="0"/>
          <w:color w:val="000000"/>
          <w:position w:val="0"/>
        </w:rPr>
        <w:t>а) соответствие требованиям, установленным в соответствии с законодательством Российской Федерации к лицам, осуществляющим поставки товаров, выполнение работ и оказание услуг, являющихся объектом закупки;</w:t>
      </w:r>
    </w:p>
    <w:p>
      <w:pPr>
        <w:pStyle w:val="Style3"/>
        <w:numPr>
          <w:ilvl w:val="0"/>
          <w:numId w:val="1"/>
        </w:numPr>
        <w:widowControl w:val="0"/>
        <w:keepNext w:val="0"/>
        <w:keepLines w:val="0"/>
        <w:shd w:val="clear" w:color="auto" w:fill="auto"/>
        <w:bidi w:val="0"/>
        <w:spacing w:before="0" w:after="0"/>
        <w:ind w:left="40" w:right="520" w:firstLine="700"/>
      </w:pPr>
      <w:r>
        <w:rPr>
          <w:lang w:val="ru-RU" w:eastAsia="ru-RU" w:bidi="ru-RU"/>
          <w:w w:val="100"/>
          <w:spacing w:val="0"/>
          <w:color w:val="000000"/>
          <w:position w:val="0"/>
        </w:rPr>
        <w:t xml:space="preserve"> лицензии на право осуществления образовательной деятельности (в соответствии с Федеральным законом от 04.05.2011 № 99-ФЗ «О лицензировании отдельных видов деятельности»);</w:t>
      </w:r>
    </w:p>
    <w:p>
      <w:pPr>
        <w:pStyle w:val="Style23"/>
        <w:widowControl w:val="0"/>
        <w:keepNext/>
        <w:keepLines/>
        <w:shd w:val="clear" w:color="auto" w:fill="auto"/>
        <w:bidi w:val="0"/>
        <w:spacing w:before="0" w:after="0"/>
        <w:ind w:left="40" w:right="0"/>
      </w:pPr>
      <w:bookmarkStart w:id="1" w:name="bookmark1"/>
      <w:r>
        <w:rPr>
          <w:lang w:val="ru-RU" w:eastAsia="ru-RU" w:bidi="ru-RU"/>
          <w:w w:val="100"/>
          <w:spacing w:val="0"/>
          <w:color w:val="000000"/>
          <w:position w:val="0"/>
        </w:rPr>
        <w:t>&lt;....&gt;».</w:t>
      </w:r>
      <w:bookmarkEnd w:id="1"/>
    </w:p>
    <w:p>
      <w:pPr>
        <w:pStyle w:val="Style15"/>
        <w:widowControl w:val="0"/>
        <w:keepNext w:val="0"/>
        <w:keepLines w:val="0"/>
        <w:shd w:val="clear" w:color="auto" w:fill="auto"/>
        <w:bidi w:val="0"/>
        <w:spacing w:before="0" w:after="0"/>
        <w:ind w:left="40" w:right="520" w:firstLine="700"/>
      </w:pPr>
      <w:r>
        <w:rPr>
          <w:lang w:val="ru-RU" w:eastAsia="ru-RU" w:bidi="ru-RU"/>
          <w:w w:val="100"/>
          <w:spacing w:val="0"/>
          <w:color w:val="000000"/>
          <w:position w:val="0"/>
        </w:rPr>
        <w:t>В соответствии с частью 1 статьи 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pPr>
        <w:pStyle w:val="Style15"/>
        <w:widowControl w:val="0"/>
        <w:keepNext w:val="0"/>
        <w:keepLines w:val="0"/>
        <w:shd w:val="clear" w:color="auto" w:fill="auto"/>
        <w:bidi w:val="0"/>
        <w:spacing w:before="0" w:after="0"/>
        <w:ind w:left="40" w:right="520" w:firstLine="700"/>
      </w:pPr>
      <w:r>
        <w:rPr>
          <w:lang w:val="ru-RU" w:eastAsia="ru-RU" w:bidi="ru-RU"/>
          <w:w w:val="100"/>
          <w:spacing w:val="0"/>
          <w:color w:val="000000"/>
          <w:position w:val="0"/>
        </w:rPr>
        <w:t>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5"/>
        <w:numPr>
          <w:ilvl w:val="0"/>
          <w:numId w:val="5"/>
        </w:numPr>
        <w:widowControl w:val="0"/>
        <w:keepNext w:val="0"/>
        <w:keepLines w:val="0"/>
        <w:shd w:val="clear" w:color="auto" w:fill="auto"/>
        <w:bidi w:val="0"/>
        <w:spacing w:before="0" w:after="0"/>
        <w:ind w:left="40" w:right="520" w:firstLine="700"/>
      </w:pPr>
      <w:r>
        <w:rPr>
          <w:lang w:val="ru-RU" w:eastAsia="ru-RU" w:bidi="ru-RU"/>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25"/>
        <w:numPr>
          <w:ilvl w:val="0"/>
          <w:numId w:val="5"/>
        </w:numPr>
        <w:widowControl w:val="0"/>
        <w:keepNext/>
        <w:keepLines/>
        <w:shd w:val="clear" w:color="auto" w:fill="auto"/>
        <w:bidi w:val="0"/>
        <w:spacing w:before="0" w:after="0"/>
        <w:ind w:left="40" w:right="520"/>
      </w:pPr>
      <w:bookmarkStart w:id="2" w:name="bookmark2"/>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bookmarkEnd w:id="2"/>
    </w:p>
    <w:p>
      <w:pPr>
        <w:pStyle w:val="Style15"/>
        <w:numPr>
          <w:ilvl w:val="0"/>
          <w:numId w:val="5"/>
        </w:numPr>
        <w:widowControl w:val="0"/>
        <w:keepNext w:val="0"/>
        <w:keepLines w:val="0"/>
        <w:shd w:val="clear" w:color="auto" w:fill="auto"/>
        <w:bidi w:val="0"/>
        <w:spacing w:before="0" w:after="0"/>
        <w:ind w:left="40" w:right="520" w:firstLine="70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15"/>
        <w:widowControl w:val="0"/>
        <w:keepNext w:val="0"/>
        <w:keepLines w:val="0"/>
        <w:shd w:val="clear" w:color="auto" w:fill="auto"/>
        <w:bidi w:val="0"/>
        <w:spacing w:before="0" w:after="0"/>
        <w:ind w:left="40" w:right="520" w:firstLine="700"/>
      </w:pPr>
      <w:r>
        <w:rPr>
          <w:lang w:val="ru-RU" w:eastAsia="ru-RU" w:bidi="ru-RU"/>
          <w:w w:val="100"/>
          <w:spacing w:val="0"/>
          <w:color w:val="000000"/>
          <w:position w:val="0"/>
        </w:rPr>
        <w:t>Согласно протоколу подведения итогов электронного аукциона от 29.01.2021 №0387200006421000001-3, победителем данного аукциона признан ИП Бондарев А.Ю.</w:t>
      </w:r>
    </w:p>
    <w:p>
      <w:pPr>
        <w:pStyle w:val="Style15"/>
        <w:widowControl w:val="0"/>
        <w:keepNext w:val="0"/>
        <w:keepLines w:val="0"/>
        <w:shd w:val="clear" w:color="auto" w:fill="auto"/>
        <w:bidi w:val="0"/>
        <w:spacing w:before="0" w:after="0"/>
        <w:ind w:left="40" w:right="520" w:firstLine="700"/>
      </w:pPr>
      <w:r>
        <w:rPr>
          <w:lang w:val="ru-RU" w:eastAsia="ru-RU" w:bidi="ru-RU"/>
          <w:w w:val="100"/>
          <w:spacing w:val="0"/>
          <w:color w:val="000000"/>
          <w:position w:val="0"/>
        </w:rPr>
        <w:t>Комиссия Управления, изучив заявку участника (ИП Бондарев А.Ю. № 73) установила следующее:</w:t>
      </w:r>
    </w:p>
    <w:p>
      <w:pPr>
        <w:pStyle w:val="Style15"/>
        <w:numPr>
          <w:ilvl w:val="0"/>
          <w:numId w:val="1"/>
        </w:numPr>
        <w:widowControl w:val="0"/>
        <w:keepNext w:val="0"/>
        <w:keepLines w:val="0"/>
        <w:shd w:val="clear" w:color="auto" w:fill="auto"/>
        <w:bidi w:val="0"/>
        <w:spacing w:before="0" w:after="0"/>
        <w:ind w:left="40" w:right="520" w:firstLine="700"/>
      </w:pPr>
      <w:r>
        <w:rPr>
          <w:lang w:val="ru-RU" w:eastAsia="ru-RU" w:bidi="ru-RU"/>
          <w:w w:val="100"/>
          <w:spacing w:val="0"/>
          <w:color w:val="000000"/>
          <w:position w:val="0"/>
        </w:rPr>
        <w:t xml:space="preserve"> Выписка из Единого государственного реестра индивидуальных предпринимателей Бондарев Андрей Юрьевич ОГРН 320508100399470;</w:t>
      </w:r>
    </w:p>
    <w:p>
      <w:pPr>
        <w:pStyle w:val="Style15"/>
        <w:numPr>
          <w:ilvl w:val="0"/>
          <w:numId w:val="1"/>
        </w:numPr>
        <w:widowControl w:val="0"/>
        <w:keepNext w:val="0"/>
        <w:keepLines w:val="0"/>
        <w:shd w:val="clear" w:color="auto" w:fill="auto"/>
        <w:bidi w:val="0"/>
        <w:spacing w:before="0" w:after="0"/>
        <w:ind w:left="40" w:right="0" w:firstLine="700"/>
      </w:pPr>
      <w:r>
        <w:rPr>
          <w:lang w:val="ru-RU" w:eastAsia="ru-RU" w:bidi="ru-RU"/>
          <w:w w:val="100"/>
          <w:spacing w:val="0"/>
          <w:color w:val="000000"/>
          <w:position w:val="0"/>
        </w:rPr>
        <w:t xml:space="preserve"> Карточка с реквизитами ИП Бондарев А.Ю.;</w:t>
      </w:r>
    </w:p>
    <w:p>
      <w:pPr>
        <w:pStyle w:val="Style15"/>
        <w:numPr>
          <w:ilvl w:val="0"/>
          <w:numId w:val="1"/>
        </w:numPr>
        <w:widowControl w:val="0"/>
        <w:keepNext w:val="0"/>
        <w:keepLines w:val="0"/>
        <w:shd w:val="clear" w:color="auto" w:fill="auto"/>
        <w:bidi w:val="0"/>
        <w:spacing w:before="0" w:after="0"/>
        <w:ind w:left="40" w:right="520" w:firstLine="700"/>
      </w:pPr>
      <w:r>
        <w:rPr>
          <w:lang w:val="ru-RU" w:eastAsia="ru-RU" w:bidi="ru-RU"/>
          <w:w w:val="100"/>
          <w:spacing w:val="0"/>
          <w:color w:val="000000"/>
          <w:position w:val="0"/>
        </w:rPr>
        <w:t xml:space="preserve"> Сетевой договор между ИП Бондаревым А.Ю. и АНО ДПО «Институт государственного и корпоративного управления»;</w:t>
      </w:r>
    </w:p>
    <w:p>
      <w:pPr>
        <w:pStyle w:val="Style15"/>
        <w:numPr>
          <w:ilvl w:val="0"/>
          <w:numId w:val="1"/>
        </w:numPr>
        <w:tabs>
          <w:tab w:leader="none" w:pos="4081" w:val="left"/>
        </w:tabs>
        <w:widowControl w:val="0"/>
        <w:keepNext w:val="0"/>
        <w:keepLines w:val="0"/>
        <w:shd w:val="clear" w:color="auto" w:fill="auto"/>
        <w:bidi w:val="0"/>
        <w:spacing w:before="0" w:after="0"/>
        <w:ind w:left="40" w:right="520" w:firstLine="700"/>
      </w:pPr>
      <w:r>
        <w:rPr>
          <w:lang w:val="ru-RU" w:eastAsia="ru-RU" w:bidi="ru-RU"/>
          <w:w w:val="100"/>
          <w:spacing w:val="0"/>
          <w:color w:val="000000"/>
          <w:position w:val="0"/>
        </w:rPr>
        <w:t xml:space="preserve"> Лицензия + аккредитация</w:t>
        <w:tab/>
        <w:t>по ОТ, АНО ДПО «Институт государственного и корпоративного управления».</w:t>
      </w:r>
    </w:p>
    <w:p>
      <w:pPr>
        <w:pStyle w:val="Style15"/>
        <w:widowControl w:val="0"/>
        <w:keepNext w:val="0"/>
        <w:keepLines w:val="0"/>
        <w:shd w:val="clear" w:color="auto" w:fill="auto"/>
        <w:bidi w:val="0"/>
        <w:spacing w:before="0" w:after="0"/>
        <w:ind w:left="40" w:right="520" w:firstLine="700"/>
      </w:pPr>
      <w:r>
        <w:rPr>
          <w:lang w:val="ru-RU" w:eastAsia="ru-RU" w:bidi="ru-RU"/>
          <w:w w:val="100"/>
          <w:spacing w:val="0"/>
          <w:color w:val="000000"/>
          <w:position w:val="0"/>
        </w:rPr>
        <w:t>В соответствии с пунктом 40 части 1 статьи 12 Федерального закона от 04.05.2011 №99- ФЗ «О лицензировании отдельных видов деятельности» образовательная деятельность (за исключением указанной деятельности, осуществляемой частными образовательными организациями на территории инновационного центра «Сколково») подлежит лицензированию.</w:t>
      </w:r>
    </w:p>
    <w:p>
      <w:pPr>
        <w:pStyle w:val="Style15"/>
        <w:tabs>
          <w:tab w:leader="none" w:pos="4081" w:val="left"/>
        </w:tabs>
        <w:widowControl w:val="0"/>
        <w:keepNext w:val="0"/>
        <w:keepLines w:val="0"/>
        <w:shd w:val="clear" w:color="auto" w:fill="auto"/>
        <w:bidi w:val="0"/>
        <w:spacing w:before="0" w:after="0"/>
        <w:ind w:left="40" w:right="0" w:firstLine="700"/>
      </w:pPr>
      <w:r>
        <w:rPr>
          <w:lang w:val="ru-RU" w:eastAsia="ru-RU" w:bidi="ru-RU"/>
          <w:w w:val="100"/>
          <w:spacing w:val="0"/>
          <w:color w:val="000000"/>
          <w:position w:val="0"/>
        </w:rPr>
        <w:t>Согласно части 1 статьи 91</w:t>
        <w:tab/>
        <w:t>Федерального закона от 29.12.2012 № 273-ФЗ «Об</w:t>
      </w:r>
    </w:p>
    <w:p>
      <w:pPr>
        <w:pStyle w:val="Style15"/>
        <w:tabs>
          <w:tab w:leader="none" w:pos="4025" w:val="right"/>
          <w:tab w:leader="none" w:pos="4169" w:val="left"/>
        </w:tabs>
        <w:widowControl w:val="0"/>
        <w:keepNext w:val="0"/>
        <w:keepLines w:val="0"/>
        <w:shd w:val="clear" w:color="auto" w:fill="auto"/>
        <w:bidi w:val="0"/>
        <w:spacing w:before="0" w:after="0"/>
        <w:ind w:left="40" w:right="520" w:firstLine="0"/>
      </w:pPr>
      <w:r>
        <w:rPr>
          <w:lang w:val="ru-RU" w:eastAsia="ru-RU" w:bidi="ru-RU"/>
          <w:w w:val="100"/>
          <w:spacing w:val="0"/>
          <w:color w:val="000000"/>
          <w:position w:val="0"/>
        </w:rPr>
        <w:t>образовании в Российской Федерации» (далее - Закон об образовании) лицензирование образовательной деятельности осуществляется по видам образования, по уровням образования, по</w:t>
        <w:tab/>
        <w:t>профессиям, специальностям,</w:t>
        <w:tab/>
        <w:t>направлениям подготовки (для профессионального</w:t>
      </w:r>
    </w:p>
    <w:p>
      <w:pPr>
        <w:pStyle w:val="Style15"/>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образования), по подвидам дополнительного образования.</w:t>
      </w:r>
    </w:p>
    <w:p>
      <w:pPr>
        <w:pStyle w:val="Style15"/>
        <w:widowControl w:val="0"/>
        <w:keepNext w:val="0"/>
        <w:keepLines w:val="0"/>
        <w:shd w:val="clear" w:color="auto" w:fill="auto"/>
        <w:bidi w:val="0"/>
        <w:spacing w:before="0" w:after="0"/>
        <w:ind w:left="40" w:right="520" w:firstLine="700"/>
      </w:pPr>
      <w:r>
        <w:rPr>
          <w:lang w:val="ru-RU" w:eastAsia="ru-RU" w:bidi="ru-RU"/>
          <w:w w:val="100"/>
          <w:spacing w:val="0"/>
          <w:color w:val="000000"/>
          <w:position w:val="0"/>
        </w:rPr>
        <w:t>В соответствии с частью 6 статьи 10 Закона об образовании дополнительное образование включает в себя такие подвиды, как дополнительное образование детей и взрослых и дополнительное профессиональное образование.</w:t>
      </w:r>
    </w:p>
    <w:p>
      <w:pPr>
        <w:pStyle w:val="Style15"/>
        <w:tabs>
          <w:tab w:leader="none" w:pos="4088" w:val="left"/>
        </w:tabs>
        <w:widowControl w:val="0"/>
        <w:keepNext w:val="0"/>
        <w:keepLines w:val="0"/>
        <w:shd w:val="clear" w:color="auto" w:fill="auto"/>
        <w:bidi w:val="0"/>
        <w:spacing w:before="0" w:after="0"/>
        <w:ind w:left="40" w:right="0" w:firstLine="700"/>
      </w:pPr>
      <w:r>
        <w:rPr>
          <w:lang w:val="ru-RU" w:eastAsia="ru-RU" w:bidi="ru-RU"/>
          <w:w w:val="100"/>
          <w:spacing w:val="0"/>
          <w:color w:val="000000"/>
          <w:position w:val="0"/>
        </w:rPr>
        <w:t>Согласно части 4 статьи 91</w:t>
        <w:tab/>
        <w:t>Закона об образовании лицензия на осуществление</w:t>
      </w:r>
    </w:p>
    <w:p>
      <w:pPr>
        <w:pStyle w:val="Style15"/>
        <w:tabs>
          <w:tab w:leader="none" w:pos="4136"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образовательной деятельности имеет</w:t>
        <w:tab/>
        <w:t xml:space="preserve">приложение, являющееся ее неотъемлемой частью. В </w:t>
      </w:r>
      <w:r>
        <w:rPr>
          <w:rStyle w:val="CharStyle27"/>
        </w:rPr>
        <w:t>*</w:t>
      </w:r>
    </w:p>
    <w:p>
      <w:pPr>
        <w:pStyle w:val="Style15"/>
        <w:widowControl w:val="0"/>
        <w:keepNext w:val="0"/>
        <w:keepLines w:val="0"/>
        <w:shd w:val="clear" w:color="auto" w:fill="auto"/>
        <w:bidi w:val="0"/>
        <w:jc w:val="left"/>
        <w:spacing w:before="0" w:after="0"/>
        <w:ind w:left="40" w:right="220" w:firstLine="0"/>
      </w:pPr>
      <w:r>
        <w:rPr>
          <w:lang w:val="ru-RU" w:eastAsia="ru-RU" w:bidi="ru-RU"/>
          <w:w w:val="100"/>
          <w:spacing w:val="0"/>
          <w:color w:val="000000"/>
          <w:position w:val="0"/>
        </w:rPr>
        <w:t xml:space="preserve">приложении к лицензии, кроме прочей информации, указываются сведения о видах образования, об уровнях образования (для профессионального образования также сведения о </w:t>
      </w:r>
      <w:r>
        <w:rPr>
          <w:rStyle w:val="CharStyle27"/>
        </w:rPr>
        <w:t>\</w:t>
      </w:r>
    </w:p>
    <w:p>
      <w:pPr>
        <w:pStyle w:val="Style15"/>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профессиях, специальностях, направлениях подготовки и присваиваемой по соответствующим профессиям, специальностям и направлениям подготовки квалификации), о подвидах дополнительного образования.</w:t>
      </w:r>
    </w:p>
    <w:p>
      <w:pPr>
        <w:pStyle w:val="Style1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соответствии с частью 2 статьи 10 Закона № 273-ФЗ образование подразделяется на общее образование, профессиональное образование, дополнительное образование и профессиональное обучение, обеспечивающие возможность реализации права на образование в течение всей жизни (непрерывное образование).</w:t>
      </w:r>
    </w:p>
    <w:p>
      <w:pPr>
        <w:pStyle w:val="Style1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части 3 статьи 32 Закона № 273-ФЗ индивидуальные предприниматели осуществляют образовательную деятельность по основным и дополнительным общеобразовательным программам, программам профессионального обучения.</w:t>
      </w:r>
    </w:p>
    <w:p>
      <w:pPr>
        <w:pStyle w:val="Style1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Как следует из аукционной документации, предметом аукциона является оказание образовательных услуг гражданам по </w:t>
      </w:r>
      <w:r>
        <w:rPr>
          <w:rStyle w:val="CharStyle17"/>
        </w:rPr>
        <w:t xml:space="preserve">дополнительной профессиональной программе профессиональной переподготовки </w:t>
      </w:r>
      <w:r>
        <w:rPr>
          <w:lang w:val="ru-RU" w:eastAsia="ru-RU" w:bidi="ru-RU"/>
          <w:w w:val="100"/>
          <w:spacing w:val="0"/>
          <w:color w:val="000000"/>
          <w:position w:val="0"/>
        </w:rPr>
        <w:t>«Управление закупочной деятельностью государственных, муниципальных учреждений и отдельных видов юридических лиц (Федеральный закон от 05.04.2013 44-ФЗ, Федеральный закон от 18.07.2011 223-ФЗ)» с присвоением квалификации «Контрактный управляющий (специалист в сфере закупок)</w:t>
      </w:r>
    </w:p>
    <w:p>
      <w:pPr>
        <w:pStyle w:val="Style1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Оказание образовательных услуг по профессиональной переподготовке (дополнительная профессиональная программа) </w:t>
      </w:r>
      <w:r>
        <w:rPr>
          <w:rStyle w:val="CharStyle17"/>
        </w:rPr>
        <w:t xml:space="preserve">является лицензируемым </w:t>
      </w:r>
      <w:r>
        <w:rPr>
          <w:lang w:val="ru-RU" w:eastAsia="ru-RU" w:bidi="ru-RU"/>
          <w:w w:val="100"/>
          <w:spacing w:val="0"/>
          <w:color w:val="000000"/>
          <w:position w:val="0"/>
        </w:rPr>
        <w:t>видом деятельности.</w:t>
      </w:r>
    </w:p>
    <w:p>
      <w:pPr>
        <w:pStyle w:val="Style1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При этом исходя из положений части 3 статьи 32 Закона № 273-ФЗ реализация дополнительных профессиональных программ индивидуальными предпринимателями названным выше законом </w:t>
      </w:r>
      <w:r>
        <w:rPr>
          <w:rStyle w:val="CharStyle17"/>
        </w:rPr>
        <w:t>не предусматривается.</w:t>
      </w:r>
    </w:p>
    <w:p>
      <w:pPr>
        <w:pStyle w:val="Style1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Из материалов дела следует и не оспаривается сторонами, что индивидуальный предприниматель Бондаренко А.Ю. </w:t>
      </w:r>
      <w:r>
        <w:rPr>
          <w:rStyle w:val="CharStyle17"/>
        </w:rPr>
        <w:t>соответствующей лицензии не имеет.</w:t>
      </w:r>
    </w:p>
    <w:p>
      <w:pPr>
        <w:pStyle w:val="Style1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Данная позиция также отражена в письме Минобрнауки России от 09 октября 2013 г. № 06-735 «О дополнительном профессиональном образовании» (по вопросу 5), в котором, в частности, говорится, что индивидуальные предприниматели могут осуществлять образовательную деятельность только по основным и дополнительным общеобразовательным программам, и программам профессионального обучения (часть 3 статьи 32 Закона № 273-ФЗ). Реализация дополнительных профессиональных программ индивидуальными предпринимателями Законом № 273-ФЗ не предусматривается.</w:t>
      </w:r>
    </w:p>
    <w:p>
      <w:pPr>
        <w:pStyle w:val="Style1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Касаемо представленными в составе второй части заявки участником (ИП Бондарев А.Ю.) сетевого договора заключенный с АНО ДПО "Институт государственного и корпоративного управления", а также лицензии и аккредитация по ОТ, АНО ДПО «Институт государственного и корпоративного управления», подлежит отклонению по причине того, что в силу части 1 статьи 31 Закона о контрактной системе требование о представлении лицензии на осуществление образовательной деятельности установлено непосредственно к участнику электронного аукциона. Наличие у соисполнителя лицензии на осуществление образовательной деятельности не освобождает участника электронного аукциона от исполнения требований Закона о контрактной системе и аукционной документации.</w:t>
      </w:r>
    </w:p>
    <w:p>
      <w:pPr>
        <w:pStyle w:val="Style1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На основании изложенного, Заказчик </w:t>
      </w:r>
      <w:r>
        <w:rPr>
          <w:rStyle w:val="CharStyle17"/>
        </w:rPr>
        <w:t xml:space="preserve">неправомерно </w:t>
      </w:r>
      <w:r>
        <w:rPr>
          <w:lang w:val="ru-RU" w:eastAsia="ru-RU" w:bidi="ru-RU"/>
          <w:w w:val="100"/>
          <w:spacing w:val="0"/>
          <w:color w:val="000000"/>
          <w:position w:val="0"/>
        </w:rPr>
        <w:t xml:space="preserve">признал участника </w:t>
      </w:r>
      <w:r>
        <w:rPr>
          <w:rStyle w:val="CharStyle17"/>
        </w:rPr>
        <w:t xml:space="preserve">(ИП </w:t>
      </w:r>
      <w:r>
        <w:rPr>
          <w:lang w:val="ru-RU" w:eastAsia="ru-RU" w:bidi="ru-RU"/>
          <w:w w:val="100"/>
          <w:spacing w:val="0"/>
          <w:color w:val="000000"/>
          <w:position w:val="0"/>
        </w:rPr>
        <w:t>Бондарев А.Ю.) победителем данного аукциона.</w:t>
      </w:r>
    </w:p>
    <w:p>
      <w:pPr>
        <w:pStyle w:val="Style1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Таким образом, Комиссия Управления изучив материалы дела, пришла к выводу, что со стороны Заказчика допущено нарушение пункта 2 части 6 статьи 69 положений Закона о контрактной системе, а, следовательно, довод Заявителя является обоснованным.</w:t>
      </w:r>
    </w:p>
    <w:p>
      <w:pPr>
        <w:pStyle w:val="Style15"/>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w:t>
      </w:r>
      <w:r>
        <w:rPr>
          <w:rStyle w:val="CharStyle27"/>
        </w:rPr>
        <w:t xml:space="preserve">вправе выдавать </w:t>
      </w:r>
      <w:r>
        <w:rPr>
          <w:lang w:val="ru-RU" w:eastAsia="ru-RU" w:bidi="ru-RU"/>
          <w:w w:val="100"/>
          <w:spacing w:val="0"/>
          <w:color w:val="000000"/>
          <w:position w:val="0"/>
        </w:rPr>
        <w:t>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5"/>
        <w:widowControl w:val="0"/>
        <w:keepNext w:val="0"/>
        <w:keepLines w:val="0"/>
        <w:shd w:val="clear" w:color="auto" w:fill="auto"/>
        <w:bidi w:val="0"/>
        <w:spacing w:before="0" w:after="180"/>
        <w:ind w:left="20" w:right="20" w:firstLine="700"/>
      </w:pPr>
      <w:r>
        <w:rPr>
          <w:lang w:val="ru-RU" w:eastAsia="ru-RU" w:bidi="ru-RU"/>
          <w:w w:val="100"/>
          <w:spacing w:val="0"/>
          <w:color w:val="000000"/>
          <w:position w:val="0"/>
        </w:rPr>
        <w:t>Таким образом, Комиссия Управления пришла к выводу о выдаче обязательного для исполнения предписания.</w:t>
      </w:r>
    </w:p>
    <w:p>
      <w:pPr>
        <w:pStyle w:val="Style15"/>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Жалоба ООО "ПРОФАУДИТКОНСАЛТ” (ИНН 7716874274 ОГРН: 5177746115102) от</w:t>
      </w:r>
    </w:p>
    <w:p>
      <w:pPr>
        <w:pStyle w:val="Style15"/>
        <w:numPr>
          <w:ilvl w:val="0"/>
          <w:numId w:val="7"/>
        </w:numPr>
        <w:tabs>
          <w:tab w:leader="none" w:pos="1186" w:val="left"/>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№214-ж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5"/>
        <w:widowControl w:val="0"/>
        <w:keepNext w:val="0"/>
        <w:keepLines w:val="0"/>
        <w:shd w:val="clear" w:color="auto" w:fill="auto"/>
        <w:bidi w:val="0"/>
        <w:spacing w:before="0" w:after="223"/>
        <w:ind w:left="20" w:right="20" w:firstLine="70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3"/>
        <w:widowControl w:val="0"/>
        <w:keepNext w:val="0"/>
        <w:keepLines w:val="0"/>
        <w:shd w:val="clear" w:color="auto" w:fill="auto"/>
        <w:bidi w:val="0"/>
        <w:jc w:val="center"/>
        <w:spacing w:before="0" w:after="86" w:line="220" w:lineRule="exact"/>
        <w:ind w:left="20" w:right="0" w:firstLine="0"/>
      </w:pPr>
      <w:r>
        <w:rPr>
          <w:lang w:val="ru-RU" w:eastAsia="ru-RU" w:bidi="ru-RU"/>
          <w:w w:val="100"/>
          <w:spacing w:val="0"/>
          <w:color w:val="000000"/>
          <w:position w:val="0"/>
        </w:rPr>
        <w:t>РЕШИЛА:</w:t>
      </w:r>
    </w:p>
    <w:p>
      <w:pPr>
        <w:pStyle w:val="Style15"/>
        <w:numPr>
          <w:ilvl w:val="0"/>
          <w:numId w:val="9"/>
        </w:numPr>
        <w:tabs>
          <w:tab w:leader="none" w:pos="9974" w:val="right"/>
        </w:tabs>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Признать жалобу ООО "ПРОФАУДИТКОНСАЛТ" (ИНН 7716874274 ОГРН: 5177746115102) от 04.02.2021 №214-ж на действия Заказчика — Казенное учреждение Ханты- Мансийского автономного округа - Югры "Березовский центр занятости населения", при проведении электронного аукциона предметом, которого является оказание образовательных услуг гражданам по дополнительной профессиональной программе профессиональной переподготовки «Управление закупочной деятельностью государственных, муниципальных учреждений и отдельных видов юридических лиц (Федеральный закон от 05.04.2013 44-ФЗ, Федеральный закон от 18.07.2011 223-ФЗ)» с присвоением квалификации «Контрактный управляющий (специалист в сфере закупок)», (извещение №</w:t>
        <w:tab/>
        <w:t>0387200006421000001) обоснованной.</w:t>
      </w:r>
    </w:p>
    <w:p>
      <w:pPr>
        <w:pStyle w:val="Style15"/>
        <w:numPr>
          <w:ilvl w:val="0"/>
          <w:numId w:val="9"/>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Признать в действиях аукционной комиссии Заказчика — Казенное учреждение Ханты-Мансийского автономного округа - Югры "Березовский центр занятости населения" нарушение пункта 2 части 6 статьи 69 Закона о контрактной системе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w:t>
      </w:r>
    </w:p>
    <w:p>
      <w:pPr>
        <w:pStyle w:val="Style15"/>
        <w:numPr>
          <w:ilvl w:val="0"/>
          <w:numId w:val="9"/>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Выдать Заказчику - Казенное учреждение Ханты-Мансийского автономного округа - Югры "Березовский центр занятости населения", аукционной комиссии обязательное для исполнения предписание.</w:t>
      </w:r>
    </w:p>
    <w:p>
      <w:pPr>
        <w:pStyle w:val="Style15"/>
        <w:numPr>
          <w:ilvl w:val="0"/>
          <w:numId w:val="9"/>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Передать уполномоченному должностному лицу Ханты-Мансийского УФАС России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w:t>
      </w:r>
    </w:p>
    <w:p>
      <w:pPr>
        <w:pStyle w:val="Style15"/>
        <w:numPr>
          <w:ilvl w:val="0"/>
          <w:numId w:val="9"/>
        </w:numPr>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w:t>
      </w:r>
    </w:p>
    <w:p>
      <w:pPr>
        <w:pStyle w:val="Style15"/>
        <w:widowControl w:val="0"/>
        <w:keepNext w:val="0"/>
        <w:keepLines w:val="0"/>
        <w:shd w:val="clear" w:color="auto" w:fill="auto"/>
        <w:bidi w:val="0"/>
        <w:spacing w:before="0" w:after="0" w:line="220" w:lineRule="exact"/>
        <w:ind w:left="20" w:right="0" w:firstLine="0"/>
      </w:pPr>
      <w:r>
        <w:rPr>
          <w:lang w:val="ru-RU" w:eastAsia="ru-RU" w:bidi="ru-RU"/>
          <w:w w:val="100"/>
          <w:spacing w:val="0"/>
          <w:color w:val="000000"/>
          <w:position w:val="0"/>
        </w:rPr>
        <w:t>Председатель Комиссии</w:t>
      </w:r>
    </w:p>
    <w:p>
      <w:pPr>
        <w:pStyle w:val="Style15"/>
        <w:widowControl w:val="0"/>
        <w:keepNext w:val="0"/>
        <w:keepLines w:val="0"/>
        <w:shd w:val="clear" w:color="auto" w:fill="auto"/>
        <w:bidi w:val="0"/>
        <w:spacing w:before="0" w:after="525" w:line="220" w:lineRule="exact"/>
        <w:ind w:left="20" w:right="0" w:firstLine="0"/>
      </w:pPr>
      <w:r>
        <w:rPr>
          <w:lang w:val="ru-RU" w:eastAsia="ru-RU" w:bidi="ru-RU"/>
          <w:w w:val="100"/>
          <w:spacing w:val="0"/>
          <w:color w:val="000000"/>
          <w:position w:val="0"/>
        </w:rPr>
        <w:t>Члены Комиссии:</w:t>
      </w:r>
    </w:p>
    <w:p>
      <w:pPr>
        <w:pStyle w:val="Style28"/>
        <w:widowControl w:val="0"/>
        <w:keepNext w:val="0"/>
        <w:keepLines w:val="0"/>
        <w:shd w:val="clear" w:color="auto" w:fill="auto"/>
        <w:bidi w:val="0"/>
        <w:spacing w:before="0" w:after="0"/>
        <w:ind w:left="20" w:right="20" w:firstLine="0"/>
        <w:sectPr>
          <w:footnotePr>
            <w:pos w:val="pageBottom"/>
            <w:numFmt w:val="decimal"/>
            <w:numRestart w:val="continuous"/>
          </w:footnotePr>
          <w:type w:val="continuous"/>
          <w:pgSz w:w="11906" w:h="16838"/>
          <w:pgMar w:top="206" w:left="735" w:right="681" w:bottom="1495" w:header="0" w:footer="3" w:gutter="0"/>
          <w:rtlGutter w:val="0"/>
          <w:cols w:space="720"/>
          <w:noEndnote/>
          <w:docGrid w:linePitch="360"/>
        </w:sectPr>
      </w:pPr>
      <w:r>
        <w:rPr>
          <w:lang w:val="ru-RU" w:eastAsia="ru-RU" w:bidi="ru-RU"/>
          <w:w w:val="100"/>
          <w:spacing w:val="0"/>
          <w:color w:val="000000"/>
          <w:position w:val="0"/>
        </w:rPr>
        <w:t>Решение</w:t>
      </w:r>
      <w:r>
        <w:rPr>
          <w:rStyle w:val="CharStyle30"/>
          <w:i w:val="0"/>
          <w:iCs w:val="0"/>
        </w:rPr>
        <w:t xml:space="preserve">. </w:t>
      </w:r>
      <w:r>
        <w:rPr>
          <w:lang w:val="ru-RU" w:eastAsia="ru-RU" w:bidi="ru-RU"/>
          <w:w w:val="100"/>
          <w:spacing w:val="0"/>
          <w:color w:val="000000"/>
          <w:position w:val="0"/>
        </w:rPr>
        <w:t>принятое по результатам рассмотрения жалобы по существу, может быть обжаловано в судебном порядке в течение трех месяцев с даты принятия</w:t>
      </w:r>
    </w:p>
    <w:p>
      <w:pPr>
        <w:pStyle w:val="Style3"/>
        <w:widowControl w:val="0"/>
        <w:keepNext w:val="0"/>
        <w:keepLines w:val="0"/>
        <w:shd w:val="clear" w:color="auto" w:fill="auto"/>
        <w:bidi w:val="0"/>
        <w:jc w:val="center"/>
        <w:spacing w:before="63" w:after="117"/>
        <w:ind w:left="0" w:right="0" w:firstLine="0"/>
      </w:pPr>
      <w:r>
        <w:rPr>
          <w:lang w:val="ru-RU" w:eastAsia="ru-RU" w:bidi="ru-RU"/>
          <w:w w:val="100"/>
          <w:spacing w:val="0"/>
          <w:color w:val="000000"/>
          <w:position w:val="0"/>
        </w:rPr>
        <w:t>ФЕДЕРАЛЬНАЯ АНТИМОНОПОЛЬНАЯ СЛУЖБА</w:t>
      </w:r>
    </w:p>
    <w:p>
      <w:pPr>
        <w:pStyle w:val="Style31"/>
        <w:widowControl w:val="0"/>
        <w:keepNext/>
        <w:keepLines/>
        <w:shd w:val="clear" w:color="auto" w:fill="auto"/>
        <w:bidi w:val="0"/>
        <w:spacing w:before="0" w:after="0"/>
        <w:ind w:left="0" w:right="0" w:firstLine="0"/>
      </w:pPr>
      <w:bookmarkStart w:id="3" w:name="bookmark3"/>
      <w:r>
        <w:rPr>
          <w:lang w:val="ru-RU" w:eastAsia="ru-RU" w:bidi="ru-RU"/>
          <w:sz w:val="24"/>
          <w:szCs w:val="24"/>
          <w:w w:val="100"/>
          <w:color w:val="000000"/>
          <w:position w:val="0"/>
        </w:rPr>
        <w:t>УПРАВЛЕНИЕ</w:t>
      </w:r>
      <w:bookmarkEnd w:id="3"/>
    </w:p>
    <w:p>
      <w:pPr>
        <w:pStyle w:val="Style3"/>
        <w:widowControl w:val="0"/>
        <w:keepNext w:val="0"/>
        <w:keepLines w:val="0"/>
        <w:shd w:val="clear" w:color="auto" w:fill="auto"/>
        <w:bidi w:val="0"/>
        <w:jc w:val="center"/>
        <w:spacing w:before="0" w:after="0" w:line="277" w:lineRule="exact"/>
        <w:ind w:left="0" w:right="0" w:firstLine="0"/>
      </w:pPr>
      <w:r>
        <w:rPr>
          <w:lang w:val="ru-RU" w:eastAsia="ru-RU" w:bidi="ru-RU"/>
          <w:w w:val="100"/>
          <w:spacing w:val="0"/>
          <w:color w:val="000000"/>
          <w:position w:val="0"/>
        </w:rPr>
        <w:t>Федеральной антимонопольной службы по Ханты-Мансийскому автономному округу - Югре</w:t>
      </w:r>
    </w:p>
    <w:p>
      <w:pPr>
        <w:pStyle w:val="Style7"/>
        <w:widowControl w:val="0"/>
        <w:keepNext w:val="0"/>
        <w:keepLines w:val="0"/>
        <w:shd w:val="clear" w:color="auto" w:fill="auto"/>
        <w:bidi w:val="0"/>
        <w:spacing w:before="0" w:after="246" w:line="227" w:lineRule="exact"/>
        <w:ind w:left="0" w:right="0" w:firstLine="0"/>
      </w:pPr>
      <w:r>
        <w:rPr>
          <w:lang w:val="ru-RU" w:eastAsia="ru-RU" w:bidi="ru-RU"/>
          <w:w w:val="100"/>
          <w:color w:val="000000"/>
          <w:position w:val="0"/>
        </w:rPr>
        <w:t xml:space="preserve">ул. Мира, 27, г. Ханты-Мансийск, 628002 тел/факс (3467) 38-80-81 </w:t>
      </w:r>
      <w:r>
        <w:rPr>
          <w:lang w:val="en-US" w:eastAsia="en-US" w:bidi="en-US"/>
          <w:w w:val="100"/>
          <w:color w:val="000000"/>
          <w:position w:val="0"/>
        </w:rPr>
        <w:t xml:space="preserve">e-mail: </w:t>
      </w:r>
      <w:r>
        <w:rPr>
          <w:rStyle w:val="CharStyle34"/>
        </w:rPr>
        <w:t>to86@fas.»ov.rii</w:t>
      </w:r>
    </w:p>
    <w:p>
      <w:pPr>
        <w:pStyle w:val="Style15"/>
        <w:widowControl w:val="0"/>
        <w:keepNext w:val="0"/>
        <w:keepLines w:val="0"/>
        <w:shd w:val="clear" w:color="auto" w:fill="auto"/>
        <w:bidi w:val="0"/>
        <w:jc w:val="left"/>
        <w:spacing w:before="0" w:after="0" w:line="220" w:lineRule="exact"/>
        <w:ind w:left="0" w:right="0" w:firstLine="0"/>
      </w:pPr>
      <w:r>
        <w:rPr>
          <w:rStyle w:val="CharStyle35"/>
        </w:rPr>
        <w:t>Afte</w:t>
      </w:r>
      <w:r>
        <w:rPr>
          <w:rStyle w:val="CharStyle36"/>
        </w:rPr>
        <w:t xml:space="preserve"> </w:t>
      </w:r>
      <w:r>
        <w:rPr>
          <w:lang w:val="ru-RU" w:eastAsia="ru-RU" w:bidi="ru-RU"/>
          <w:w w:val="100"/>
          <w:spacing w:val="0"/>
          <w:color w:val="000000"/>
          <w:position w:val="0"/>
        </w:rPr>
        <w:t>2021г. № 03/ТИ-</w:t>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Оператор электронной площадки:</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ЗАО "Сбербанк - </w:t>
      </w:r>
      <w:r>
        <w:rPr>
          <w:lang w:val="en-US" w:eastAsia="en-US" w:bidi="en-US"/>
          <w:w w:val="100"/>
          <w:spacing w:val="0"/>
          <w:color w:val="000000"/>
          <w:position w:val="0"/>
        </w:rPr>
        <w:t>ACT"</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119435, г. Москва, Большой Саввинский переулок, д. 12, стр.9</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тел.: (495) 7872999/97 доб. 369, Факс: (495) 7872998</w:t>
      </w:r>
    </w:p>
    <w:p>
      <w:pPr>
        <w:pStyle w:val="Style15"/>
        <w:widowControl w:val="0"/>
        <w:keepNext w:val="0"/>
        <w:keepLines w:val="0"/>
        <w:shd w:val="clear" w:color="auto" w:fill="auto"/>
        <w:bidi w:val="0"/>
        <w:jc w:val="left"/>
        <w:spacing w:before="0" w:after="0"/>
        <w:ind w:left="20" w:right="0" w:firstLine="0"/>
      </w:pP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r>
        <w:rPr>
          <w:lang w:val="en-US" w:eastAsia="en-US" w:bidi="en-US"/>
          <w:w w:val="100"/>
          <w:spacing w:val="0"/>
          <w:color w:val="000000"/>
          <w:position w:val="0"/>
        </w:rPr>
        <w:t xml:space="preserve"> </w:t>
      </w:r>
      <w:r>
        <w:rPr>
          <w:rStyle w:val="CharStyle17"/>
        </w:rPr>
        <w:t>Заявитель:</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"ПРОФАУДИТКОНСАЛТ"</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129075, город Москва, ул. Шереметьевская,</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дом 85, стр.2 офис 606</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Тел.: 7 4993904668</w:t>
      </w:r>
    </w:p>
    <w:p>
      <w:pPr>
        <w:pStyle w:val="Style15"/>
        <w:widowControl w:val="0"/>
        <w:keepNext w:val="0"/>
        <w:keepLines w:val="0"/>
        <w:shd w:val="clear" w:color="auto" w:fill="auto"/>
        <w:bidi w:val="0"/>
        <w:jc w:val="left"/>
        <w:spacing w:before="0" w:after="0"/>
        <w:ind w:left="20" w:right="0" w:firstLine="0"/>
      </w:pPr>
      <w:r>
        <w:rPr>
          <w:lang w:val="en-US" w:eastAsia="en-US" w:bidi="en-US"/>
          <w:w w:val="100"/>
          <w:spacing w:val="0"/>
          <w:color w:val="000000"/>
          <w:position w:val="0"/>
        </w:rPr>
        <w:t xml:space="preserve">e-mail: </w:t>
      </w:r>
      <w:r>
        <w:fldChar w:fldCharType="begin"/>
      </w:r>
      <w:r>
        <w:rPr>
          <w:rStyle w:val="CharStyle18"/>
        </w:rPr>
        <w:instrText> HYPERLINK "mailto:info@profaucons.ru" </w:instrText>
      </w:r>
      <w:r>
        <w:fldChar w:fldCharType="separate"/>
      </w:r>
      <w:r>
        <w:rPr>
          <w:rStyle w:val="Hyperlink"/>
        </w:rPr>
        <w:t>info@profaucons.ru</w:t>
      </w:r>
      <w:r>
        <w:fldChar w:fldCharType="end"/>
      </w:r>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Заказчик:</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Казенное учреждение Ханты-Мансийского автономного округа - Югры "Березовский центр занятости населения"</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628140, Ханты-Мансийский автономный округ</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Югра АО, Березовский р-н, пгт Березово, ул</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Быстрицкого, дом 42</w:t>
      </w:r>
    </w:p>
    <w:p>
      <w:pPr>
        <w:pStyle w:val="Style1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Тел.: 83467421039; 83467421540</w:t>
      </w:r>
    </w:p>
    <w:p>
      <w:pPr>
        <w:pStyle w:val="Style15"/>
        <w:widowControl w:val="0"/>
        <w:keepNext w:val="0"/>
        <w:keepLines w:val="0"/>
        <w:shd w:val="clear" w:color="auto" w:fill="auto"/>
        <w:bidi w:val="0"/>
        <w:jc w:val="left"/>
        <w:spacing w:before="0" w:after="0"/>
        <w:ind w:left="20" w:right="0" w:firstLine="0"/>
        <w:sectPr>
          <w:pgSz w:w="11906" w:h="16838"/>
          <w:pgMar w:top="522" w:left="1273" w:right="1172" w:bottom="511" w:header="0" w:footer="3" w:gutter="0"/>
          <w:rtlGutter w:val="0"/>
          <w:cols w:num="2" w:space="720" w:equalWidth="0">
            <w:col w:w="4003" w:space="580"/>
            <w:col w:w="4878"/>
          </w:cols>
          <w:noEndnote/>
          <w:docGrid w:linePitch="360"/>
        </w:sectPr>
      </w:pPr>
      <w:r>
        <w:rPr>
          <w:lang w:val="en-US" w:eastAsia="en-US" w:bidi="en-US"/>
          <w:w w:val="100"/>
          <w:spacing w:val="0"/>
          <w:color w:val="000000"/>
          <w:position w:val="0"/>
        </w:rPr>
        <w:t xml:space="preserve">e-mail: ber </w:t>
      </w:r>
      <w:r>
        <w:fldChar w:fldCharType="begin"/>
      </w:r>
      <w:r>
        <w:rPr>
          <w:rStyle w:val="CharStyle18"/>
        </w:rPr>
        <w:instrText> HYPERLINK "mailto:czn@admhmao.ru" </w:instrText>
      </w:r>
      <w:r>
        <w:fldChar w:fldCharType="separate"/>
      </w:r>
      <w:r>
        <w:rPr>
          <w:rStyle w:val="Hyperlink"/>
        </w:rPr>
        <w:t>czn@admhmao.ru</w:t>
      </w:r>
      <w:r>
        <w:fldChar w:fldCharType="end"/>
      </w:r>
    </w:p>
    <w:p>
      <w:pPr>
        <w:widowControl w:val="0"/>
        <w:spacing w:before="78" w:after="7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jc w:val="center"/>
        <w:spacing w:before="0" w:after="237"/>
        <w:ind w:left="0" w:right="0" w:firstLine="0"/>
      </w:pPr>
      <w:r>
        <w:rPr>
          <w:lang w:val="ru-RU" w:eastAsia="ru-RU" w:bidi="ru-RU"/>
          <w:w w:val="100"/>
          <w:spacing w:val="0"/>
          <w:color w:val="000000"/>
          <w:position w:val="0"/>
        </w:rPr>
        <w:t>ПРЕДПИСАНИЕ об устранении нарушений законодательства</w:t>
      </w:r>
    </w:p>
    <w:p>
      <w:pPr>
        <w:pStyle w:val="Style15"/>
        <w:tabs>
          <w:tab w:leader="none" w:pos="7321" w:val="center"/>
          <w:tab w:leader="none" w:pos="8361" w:val="center"/>
        </w:tabs>
        <w:widowControl w:val="0"/>
        <w:keepNext w:val="0"/>
        <w:keepLines w:val="0"/>
        <w:shd w:val="clear" w:color="auto" w:fill="auto"/>
        <w:bidi w:val="0"/>
        <w:spacing w:before="0" w:after="0" w:line="277" w:lineRule="exact"/>
        <w:ind w:left="20" w:right="0" w:firstLine="0"/>
      </w:pPr>
      <w:r>
        <w:rPr>
          <w:lang w:val="ru-RU" w:eastAsia="ru-RU" w:bidi="ru-RU"/>
          <w:w w:val="100"/>
          <w:spacing w:val="0"/>
          <w:color w:val="000000"/>
          <w:position w:val="0"/>
        </w:rPr>
        <w:t>Резолютивная часть объявлена 11.02.2021</w:t>
        <w:tab/>
        <w:t>г.</w:t>
        <w:tab/>
        <w:t>Ханты-Мансийск</w:t>
      </w:r>
    </w:p>
    <w:p>
      <w:pPr>
        <w:pStyle w:val="Style15"/>
        <w:widowControl w:val="0"/>
        <w:keepNext w:val="0"/>
        <w:keepLines w:val="0"/>
        <w:shd w:val="clear" w:color="auto" w:fill="auto"/>
        <w:bidi w:val="0"/>
        <w:spacing w:before="0" w:after="240" w:line="277" w:lineRule="exact"/>
        <w:ind w:left="20" w:right="0" w:firstLine="0"/>
      </w:pPr>
      <w:r>
        <w:rPr>
          <w:lang w:val="ru-RU" w:eastAsia="ru-RU" w:bidi="ru-RU"/>
          <w:w w:val="100"/>
          <w:spacing w:val="0"/>
          <w:color w:val="000000"/>
          <w:position w:val="0"/>
        </w:rPr>
        <w:t>Изготовлено в полном объеме 11.02.2021</w:t>
      </w:r>
    </w:p>
    <w:p>
      <w:pPr>
        <w:pStyle w:val="Style15"/>
        <w:widowControl w:val="0"/>
        <w:keepNext w:val="0"/>
        <w:keepLines w:val="0"/>
        <w:shd w:val="clear" w:color="auto" w:fill="auto"/>
        <w:bidi w:val="0"/>
        <w:spacing w:before="0" w:after="63" w:line="277"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5"/>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Председателя комиссии:</w:t>
      </w:r>
    </w:p>
    <w:p>
      <w:pPr>
        <w:pStyle w:val="Style15"/>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-Миронов А.Г. - Заместитель руководителя Управления;</w:t>
      </w:r>
    </w:p>
    <w:p>
      <w:pPr>
        <w:pStyle w:val="Style15"/>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Членов комиссии:</w:t>
      </w:r>
    </w:p>
    <w:p>
      <w:pPr>
        <w:pStyle w:val="Style15"/>
        <w:numPr>
          <w:ilvl w:val="0"/>
          <w:numId w:val="1"/>
        </w:numPr>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 xml:space="preserve"> Сафонов С.И. - Ведущий специалист-эксперт отдела Управления;</w:t>
      </w:r>
    </w:p>
    <w:p>
      <w:pPr>
        <w:pStyle w:val="Style15"/>
        <w:numPr>
          <w:ilvl w:val="0"/>
          <w:numId w:val="1"/>
        </w:numPr>
        <w:widowControl w:val="0"/>
        <w:keepNext w:val="0"/>
        <w:keepLines w:val="0"/>
        <w:shd w:val="clear" w:color="auto" w:fill="auto"/>
        <w:bidi w:val="0"/>
        <w:spacing w:before="0" w:after="240"/>
        <w:ind w:left="20" w:right="0" w:firstLine="700"/>
      </w:pPr>
      <w:r>
        <w:rPr>
          <w:lang w:val="ru-RU" w:eastAsia="ru-RU" w:bidi="ru-RU"/>
          <w:w w:val="100"/>
          <w:spacing w:val="0"/>
          <w:color w:val="000000"/>
          <w:position w:val="0"/>
        </w:rPr>
        <w:t xml:space="preserve"> Бычков И.Т. - Государственный инспектор отдела Управления,</w:t>
      </w:r>
    </w:p>
    <w:p>
      <w:pPr>
        <w:pStyle w:val="Style15"/>
        <w:tabs>
          <w:tab w:leader="none" w:pos="9970" w:val="right"/>
        </w:tabs>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на основании своего решения от 11.02.2021 № 086/06/69-217/2021 о рассмотрении жалобы ООО "ПРОФАУДИТКОНСАЛТ" (ИНН 7716874274 ОГРН: 51777461 15102) от</w:t>
      </w:r>
    </w:p>
    <w:p>
      <w:pPr>
        <w:pStyle w:val="Style15"/>
        <w:numPr>
          <w:ilvl w:val="0"/>
          <w:numId w:val="11"/>
        </w:numPr>
        <w:tabs>
          <w:tab w:leader="none" w:pos="9970" w:val="right"/>
          <w:tab w:leader="none" w:pos="1244" w:val="left"/>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№214-ж на действия Заказчика — Казенное учреждение Ханты-Мансийского автономного округа - Югры "Березовский центр занятости населения", при проведении электронного аукциона предметом, которого является оказание образовательных услуг гражданам по дополнительной профессиональной программе профессиональной переподготовки «Управление закупочной деятельностью государственных, муниципальных учреждений и отдельных видов юридических лиц (Федеральный закон от 05.04.2013 44-ФЗ, Федеральный закон от 18.07.2011 223-ФЗ)» с присвоением квалификации «Контрактный управляющий (специалист в сфере закупок)», (извещение №</w:t>
        <w:tab/>
        <w:t>0387200006421000001),</w:t>
      </w:r>
    </w:p>
    <w:p>
      <w:pPr>
        <w:pStyle w:val="Style15"/>
        <w:widowControl w:val="0"/>
        <w:keepNext w:val="0"/>
        <w:keepLines w:val="0"/>
        <w:shd w:val="clear" w:color="auto" w:fill="auto"/>
        <w:bidi w:val="0"/>
        <w:spacing w:before="0" w:after="283"/>
        <w:ind w:left="20" w:right="20" w:firstLine="0"/>
      </w:pPr>
      <w:r>
        <w:rPr>
          <w:lang w:val="ru-RU" w:eastAsia="ru-RU" w:bidi="ru-RU"/>
          <w:w w:val="100"/>
          <w:spacing w:val="0"/>
          <w:color w:val="000000"/>
          <w:position w:val="0"/>
        </w:rPr>
        <w:t>руководствуясь положениями статьи 99, статьи 106 Федерального закона от 05.04.2013 г.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Комиссия Управления</w:t>
      </w:r>
    </w:p>
    <w:p>
      <w:pPr>
        <w:pStyle w:val="Style3"/>
        <w:widowControl w:val="0"/>
        <w:keepNext w:val="0"/>
        <w:keepLines w:val="0"/>
        <w:shd w:val="clear" w:color="auto" w:fill="auto"/>
        <w:bidi w:val="0"/>
        <w:jc w:val="center"/>
        <w:spacing w:before="0" w:after="0" w:line="220" w:lineRule="exact"/>
        <w:ind w:left="0" w:right="0" w:firstLine="0"/>
      </w:pPr>
      <w:r>
        <w:rPr>
          <w:lang w:val="ru-RU" w:eastAsia="ru-RU" w:bidi="ru-RU"/>
          <w:w w:val="100"/>
          <w:spacing w:val="0"/>
          <w:color w:val="000000"/>
          <w:position w:val="0"/>
        </w:rPr>
        <w:t>ПРЕДПИСЫВАЕТ:</w:t>
      </w:r>
      <w:r>
        <w:br w:type="page"/>
      </w:r>
    </w:p>
    <w:p>
      <w:pPr>
        <w:pStyle w:val="Style15"/>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В целях устранения нарушений законодательства о контрактной системе Заказчику - Казенное учреждение Ханты-Мансийского автономного округа - Югры "Березовский центр занятости населения", аукционной комиссии совершить следующие действия:</w:t>
      </w:r>
    </w:p>
    <w:p>
      <w:pPr>
        <w:pStyle w:val="Style15"/>
        <w:numPr>
          <w:ilvl w:val="0"/>
          <w:numId w:val="13"/>
        </w:numPr>
        <w:widowControl w:val="0"/>
        <w:keepNext w:val="0"/>
        <w:keepLines w:val="0"/>
        <w:shd w:val="clear" w:color="auto" w:fill="auto"/>
        <w:bidi w:val="0"/>
        <w:spacing w:before="0" w:after="0"/>
        <w:ind w:left="20" w:right="40" w:firstLine="840"/>
      </w:pPr>
      <w:r>
        <w:rPr>
          <w:lang w:val="ru-RU" w:eastAsia="ru-RU" w:bidi="ru-RU"/>
          <w:w w:val="100"/>
          <w:spacing w:val="0"/>
          <w:color w:val="000000"/>
          <w:position w:val="0"/>
        </w:rPr>
        <w:t xml:space="preserve"> Отменить протокол подведения итогов электронного аукциона от 29.01.2021 №0387200006421000001-3, составленный в ходе проведения электронного аукциона предметом, которого является оказание образовательных услуг гражданам по дополнительной профессиональной программе профессиональной переподготовки «Управление закупочной деятельностью государственных, муниципальных учреждений и отдельных видов юридических лиц (Федеральный закон от 05.04.2013 44-ФЗ, Федеральный закон от 18.07.2011 223-ФЗ)» с присвоением квалификации «Контрактный управляющий (специалист в сфере закупок)», (извещение № 0387200006421000001).</w:t>
      </w:r>
    </w:p>
    <w:p>
      <w:pPr>
        <w:pStyle w:val="Style15"/>
        <w:numPr>
          <w:ilvl w:val="0"/>
          <w:numId w:val="13"/>
        </w:numPr>
        <w:widowControl w:val="0"/>
        <w:keepNext w:val="0"/>
        <w:keepLines w:val="0"/>
        <w:shd w:val="clear" w:color="auto" w:fill="auto"/>
        <w:bidi w:val="0"/>
        <w:spacing w:before="0" w:after="0"/>
        <w:ind w:left="20" w:right="40" w:firstLine="840"/>
      </w:pPr>
      <w:r>
        <w:rPr>
          <w:lang w:val="ru-RU" w:eastAsia="ru-RU" w:bidi="ru-RU"/>
          <w:w w:val="100"/>
          <w:spacing w:val="0"/>
          <w:color w:val="000000"/>
          <w:position w:val="0"/>
        </w:rPr>
        <w:t xml:space="preserve"> Рассмотреть вторые части заявок повторно, в соответствии с принятым Комиссией Управления Решением от 11.02.2021 № 086/06/69-217/2021.</w:t>
      </w:r>
    </w:p>
    <w:p>
      <w:pPr>
        <w:pStyle w:val="Style15"/>
        <w:numPr>
          <w:ilvl w:val="0"/>
          <w:numId w:val="13"/>
        </w:numPr>
        <w:widowControl w:val="0"/>
        <w:keepNext w:val="0"/>
        <w:keepLines w:val="0"/>
        <w:shd w:val="clear" w:color="auto" w:fill="auto"/>
        <w:bidi w:val="0"/>
        <w:spacing w:before="0" w:after="0"/>
        <w:ind w:left="20" w:right="0" w:firstLine="840"/>
      </w:pPr>
      <w:r>
        <w:rPr>
          <w:lang w:val="ru-RU" w:eastAsia="ru-RU" w:bidi="ru-RU"/>
          <w:w w:val="100"/>
          <w:spacing w:val="0"/>
          <w:color w:val="000000"/>
          <w:position w:val="0"/>
        </w:rPr>
        <w:t xml:space="preserve"> Исполнить предписание в срок до 25.02.2021 г.</w:t>
      </w:r>
    </w:p>
    <w:p>
      <w:pPr>
        <w:pStyle w:val="Style15"/>
        <w:numPr>
          <w:ilvl w:val="0"/>
          <w:numId w:val="13"/>
        </w:numPr>
        <w:widowControl w:val="0"/>
        <w:keepNext w:val="0"/>
        <w:keepLines w:val="0"/>
        <w:shd w:val="clear" w:color="auto" w:fill="auto"/>
        <w:bidi w:val="0"/>
        <w:spacing w:before="0" w:after="0"/>
        <w:ind w:left="20" w:right="40" w:firstLine="840"/>
      </w:pPr>
      <w:r>
        <w:rPr>
          <w:lang w:val="ru-RU" w:eastAsia="ru-RU" w:bidi="ru-RU"/>
          <w:w w:val="100"/>
          <w:spacing w:val="0"/>
          <w:color w:val="000000"/>
          <w:position w:val="0"/>
        </w:rPr>
        <w:t xml:space="preserve"> В срок до 26.02.2021 представить в Управление Федеральной антимонопольной службы по Ханты-Мансийскому автономному округу - Югре информацию об исполнении предписания с приложением подтверждающих документов (</w:t>
      </w:r>
      <w:r>
        <w:rPr>
          <w:rStyle w:val="CharStyle18"/>
          <w:lang w:val="ru-RU" w:eastAsia="ru-RU" w:bidi="ru-RU"/>
        </w:rPr>
        <w:t>документы могут быть в</w:t>
      </w:r>
      <w:r>
        <w:rPr>
          <w:lang w:val="ru-RU" w:eastAsia="ru-RU" w:bidi="ru-RU"/>
          <w:w w:val="100"/>
          <w:spacing w:val="0"/>
          <w:color w:val="000000"/>
          <w:position w:val="0"/>
        </w:rPr>
        <w:t xml:space="preserve"> </w:t>
      </w:r>
      <w:r>
        <w:rPr>
          <w:rStyle w:val="CharStyle18"/>
          <w:lang w:val="ru-RU" w:eastAsia="ru-RU" w:bidi="ru-RU"/>
        </w:rPr>
        <w:t>электронном виде</w:t>
      </w:r>
      <w:r>
        <w:rPr>
          <w:lang w:val="ru-RU" w:eastAsia="ru-RU" w:bidi="ru-RU"/>
          <w:w w:val="100"/>
          <w:spacing w:val="0"/>
          <w:color w:val="000000"/>
          <w:position w:val="0"/>
        </w:rPr>
        <w:t>).</w:t>
      </w:r>
    </w:p>
    <w:p>
      <w:pPr>
        <w:pStyle w:val="Style15"/>
        <w:numPr>
          <w:ilvl w:val="0"/>
          <w:numId w:val="13"/>
        </w:numPr>
        <w:widowControl w:val="0"/>
        <w:keepNext w:val="0"/>
        <w:keepLines w:val="0"/>
        <w:shd w:val="clear" w:color="auto" w:fill="auto"/>
        <w:bidi w:val="0"/>
        <w:spacing w:before="0" w:after="0"/>
        <w:ind w:left="20" w:right="40" w:firstLine="840"/>
      </w:pPr>
      <w:r>
        <w:rPr>
          <w:lang w:val="ru-RU" w:eastAsia="ru-RU" w:bidi="ru-RU"/>
          <w:w w:val="100"/>
          <w:spacing w:val="0"/>
          <w:color w:val="000000"/>
          <w:position w:val="0"/>
        </w:rPr>
        <w:t xml:space="preserve"> Официальному сайту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 оператору электронной площадки обеспечить исполнение Заказчиком пунктов 1-2 настоящего предписания.</w:t>
      </w:r>
    </w:p>
    <w:p>
      <w:pPr>
        <w:pStyle w:val="Style15"/>
        <w:widowControl w:val="0"/>
        <w:keepNext w:val="0"/>
        <w:keepLines w:val="0"/>
        <w:shd w:val="clear" w:color="auto" w:fill="auto"/>
        <w:bidi w:val="0"/>
        <w:jc w:val="left"/>
        <w:spacing w:before="0" w:after="0" w:line="220" w:lineRule="exact"/>
        <w:ind w:left="20" w:right="0" w:firstLine="0"/>
      </w:pPr>
      <w:r>
        <w:rPr>
          <w:lang w:val="ru-RU" w:eastAsia="ru-RU" w:bidi="ru-RU"/>
          <w:w w:val="100"/>
          <w:spacing w:val="0"/>
          <w:color w:val="000000"/>
          <w:position w:val="0"/>
        </w:rPr>
        <w:t>Председатель Комиссии</w:t>
      </w:r>
    </w:p>
    <w:p>
      <w:pPr>
        <w:pStyle w:val="Style15"/>
        <w:widowControl w:val="0"/>
        <w:keepNext w:val="0"/>
        <w:keepLines w:val="0"/>
        <w:shd w:val="clear" w:color="auto" w:fill="auto"/>
        <w:bidi w:val="0"/>
        <w:jc w:val="left"/>
        <w:spacing w:before="0" w:after="82" w:line="220" w:lineRule="exact"/>
        <w:ind w:left="20" w:right="0" w:firstLine="0"/>
      </w:pPr>
      <w:r>
        <w:rPr>
          <w:lang w:val="ru-RU" w:eastAsia="ru-RU" w:bidi="ru-RU"/>
          <w:w w:val="100"/>
          <w:spacing w:val="0"/>
          <w:color w:val="000000"/>
          <w:position w:val="0"/>
        </w:rPr>
        <w:t>Члены Комиссии:</w:t>
      </w:r>
    </w:p>
    <w:p>
      <w:pPr>
        <w:pStyle w:val="Style37"/>
        <w:widowControl w:val="0"/>
        <w:keepNext w:val="0"/>
        <w:keepLines w:val="0"/>
        <w:shd w:val="clear" w:color="auto" w:fill="auto"/>
        <w:bidi w:val="0"/>
        <w:jc w:val="left"/>
        <w:spacing w:before="0" w:after="114"/>
        <w:ind w:left="20" w:right="40"/>
      </w:pPr>
      <w:r>
        <w:rPr>
          <w:lang w:val="ru-RU" w:eastAsia="ru-RU" w:bidi="ru-RU"/>
          <w:w w:val="100"/>
          <w:spacing w:val="0"/>
          <w:color w:val="000000"/>
          <w:position w:val="0"/>
        </w:rPr>
        <w:t>За невыполнение в установленный срок законного предписания антимонубо^ного органа статьей 19.5 Кодекса Российской Федерации об административных правонарушениях установлена административная ответственность.</w:t>
      </w:r>
    </w:p>
    <w:p>
      <w:pPr>
        <w:pStyle w:val="Style37"/>
        <w:widowControl w:val="0"/>
        <w:keepNext w:val="0"/>
        <w:keepLines w:val="0"/>
        <w:shd w:val="clear" w:color="auto" w:fill="auto"/>
        <w:bidi w:val="0"/>
        <w:jc w:val="left"/>
        <w:spacing w:before="0" w:after="0" w:line="216" w:lineRule="exact"/>
        <w:ind w:left="20" w:right="40"/>
      </w:pPr>
      <w:r>
        <w:rPr>
          <w:lang w:val="ru-RU" w:eastAsia="ru-RU" w:bidi="ru-RU"/>
          <w:w w:val="100"/>
          <w:spacing w:val="0"/>
          <w:color w:val="000000"/>
          <w:position w:val="0"/>
        </w:rPr>
        <w:t>Примечание: настоящее предписание может быть обжаловано в судебном порядке в течение трех месяцев со дня его принятия.</w:t>
      </w:r>
    </w:p>
    <w:sectPr>
      <w:type w:val="continuous"/>
      <w:pgSz w:w="11906" w:h="16838"/>
      <w:pgMar w:top="900" w:left="938" w:right="970" w:bottom="88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04.0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2021"/>
      <w:numFmt w:val="decimal"/>
      <w:lvlText w:val="04.0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0"/>
      <w:szCs w:val="20"/>
      <w:rFonts w:ascii="Times New Roman" w:eastAsia="Times New Roman" w:hAnsi="Times New Roman" w:cs="Times New Roman"/>
      <w:spacing w:val="10"/>
    </w:rPr>
  </w:style>
  <w:style w:type="character" w:customStyle="1" w:styleId="CharStyle6">
    <w:name w:val="Основной текст (4) Exact"/>
    <w:basedOn w:val="DefaultParagraphFont"/>
    <w:link w:val="Style5"/>
    <w:rPr>
      <w:b/>
      <w:bCs/>
      <w:i w:val="0"/>
      <w:iCs w:val="0"/>
      <w:u w:val="none"/>
      <w:strike w:val="0"/>
      <w:smallCaps w:val="0"/>
      <w:rFonts w:ascii="Times New Roman" w:eastAsia="Times New Roman" w:hAnsi="Times New Roman" w:cs="Times New Roman"/>
      <w:spacing w:val="16"/>
    </w:rPr>
  </w:style>
  <w:style w:type="character" w:customStyle="1" w:styleId="CharStyle8">
    <w:name w:val="Основной текст (5) Exact"/>
    <w:basedOn w:val="DefaultParagraphFont"/>
    <w:rPr>
      <w:b w:val="0"/>
      <w:bCs w:val="0"/>
      <w:i w:val="0"/>
      <w:iCs w:val="0"/>
      <w:u w:val="none"/>
      <w:strike w:val="0"/>
      <w:smallCaps w:val="0"/>
      <w:sz w:val="16"/>
      <w:szCs w:val="16"/>
      <w:rFonts w:ascii="Times New Roman" w:eastAsia="Times New Roman" w:hAnsi="Times New Roman" w:cs="Times New Roman"/>
      <w:spacing w:val="11"/>
    </w:rPr>
  </w:style>
  <w:style w:type="character" w:customStyle="1" w:styleId="CharStyle9">
    <w:name w:val="Основной текст (5) Exact"/>
    <w:basedOn w:val="CharStyle33"/>
    <w:rPr>
      <w:lang w:val="en-US" w:eastAsia="en-US" w:bidi="en-US"/>
      <w:u w:val="single"/>
      <w:sz w:val="16"/>
      <w:szCs w:val="16"/>
      <w:spacing w:val="11"/>
    </w:rPr>
  </w:style>
  <w:style w:type="character" w:customStyle="1" w:styleId="CharStyle11">
    <w:name w:val="Основной текст (6) Exact"/>
    <w:basedOn w:val="DefaultParagraphFont"/>
    <w:link w:val="Style10"/>
    <w:rPr>
      <w:b w:val="0"/>
      <w:bCs w:val="0"/>
      <w:i w:val="0"/>
      <w:iCs w:val="0"/>
      <w:u w:val="none"/>
      <w:strike w:val="0"/>
      <w:smallCaps w:val="0"/>
      <w:sz w:val="21"/>
      <w:szCs w:val="21"/>
      <w:rFonts w:ascii="Times New Roman" w:eastAsia="Times New Roman" w:hAnsi="Times New Roman" w:cs="Times New Roman"/>
      <w:spacing w:val="9"/>
    </w:rPr>
  </w:style>
  <w:style w:type="character" w:customStyle="1" w:styleId="CharStyle12">
    <w:name w:val="Основной текст (6) Exact"/>
    <w:basedOn w:val="CharStyle11"/>
    <w:rPr>
      <w:lang w:val="ru-RU" w:eastAsia="ru-RU" w:bidi="ru-RU"/>
      <w:u w:val="single"/>
      <w:w w:val="100"/>
      <w:color w:val="000000"/>
      <w:position w:val="0"/>
    </w:rPr>
  </w:style>
  <w:style w:type="character" w:customStyle="1" w:styleId="CharStyle13">
    <w:name w:val="Основной текст (6) Exact"/>
    <w:basedOn w:val="CharStyle11"/>
    <w:rPr>
      <w:lang w:val="ru-RU" w:eastAsia="ru-RU" w:bidi="ru-RU"/>
      <w:u w:val="single"/>
      <w:w w:val="100"/>
      <w:color w:val="000000"/>
      <w:position w:val="0"/>
    </w:rPr>
  </w:style>
  <w:style w:type="character" w:customStyle="1" w:styleId="CharStyle1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16">
    <w:name w:val="Основной текст_"/>
    <w:basedOn w:val="DefaultParagraphFont"/>
    <w:link w:val="Style15"/>
    <w:rPr>
      <w:b w:val="0"/>
      <w:bCs w:val="0"/>
      <w:i w:val="0"/>
      <w:iCs w:val="0"/>
      <w:u w:val="none"/>
      <w:strike w:val="0"/>
      <w:smallCaps w:val="0"/>
      <w:sz w:val="22"/>
      <w:szCs w:val="22"/>
      <w:rFonts w:ascii="Times New Roman" w:eastAsia="Times New Roman" w:hAnsi="Times New Roman" w:cs="Times New Roman"/>
    </w:rPr>
  </w:style>
  <w:style w:type="character" w:customStyle="1" w:styleId="CharStyle17">
    <w:name w:val="Основной текст + Полужирный"/>
    <w:basedOn w:val="CharStyle16"/>
    <w:rPr>
      <w:lang w:val="ru-RU" w:eastAsia="ru-RU" w:bidi="ru-RU"/>
      <w:b/>
      <w:bCs/>
      <w:w w:val="100"/>
      <w:spacing w:val="0"/>
      <w:color w:val="000000"/>
      <w:position w:val="0"/>
    </w:rPr>
  </w:style>
  <w:style w:type="character" w:customStyle="1" w:styleId="CharStyle18">
    <w:name w:val="Основной текст"/>
    <w:basedOn w:val="CharStyle16"/>
    <w:rPr>
      <w:lang w:val="en-US" w:eastAsia="en-US" w:bidi="en-US"/>
      <w:u w:val="single"/>
      <w:w w:val="100"/>
      <w:spacing w:val="0"/>
      <w:color w:val="000000"/>
      <w:position w:val="0"/>
    </w:rPr>
  </w:style>
  <w:style w:type="character" w:customStyle="1" w:styleId="CharStyle20">
    <w:name w:val="Заголовок №3_"/>
    <w:basedOn w:val="DefaultParagraphFont"/>
    <w:link w:val="Style19"/>
    <w:rPr>
      <w:b/>
      <w:bCs/>
      <w:i w:val="0"/>
      <w:iCs w:val="0"/>
      <w:u w:val="none"/>
      <w:strike w:val="0"/>
      <w:smallCaps w:val="0"/>
      <w:sz w:val="22"/>
      <w:szCs w:val="22"/>
      <w:rFonts w:ascii="Times New Roman" w:eastAsia="Times New Roman" w:hAnsi="Times New Roman" w:cs="Times New Roman"/>
    </w:rPr>
  </w:style>
  <w:style w:type="character" w:customStyle="1" w:styleId="CharStyle22">
    <w:name w:val="Основной текст (3)_"/>
    <w:basedOn w:val="DefaultParagraphFont"/>
    <w:link w:val="Style21"/>
    <w:rPr>
      <w:lang w:val="en-US" w:eastAsia="en-US" w:bidi="en-US"/>
      <w:b w:val="0"/>
      <w:bCs w:val="0"/>
      <w:i w:val="0"/>
      <w:iCs w:val="0"/>
      <w:u w:val="none"/>
      <w:strike w:val="0"/>
      <w:smallCaps w:val="0"/>
      <w:sz w:val="20"/>
      <w:szCs w:val="20"/>
      <w:rFonts w:ascii="Constantia" w:eastAsia="Constantia" w:hAnsi="Constantia" w:cs="Constantia"/>
    </w:rPr>
  </w:style>
  <w:style w:type="character" w:customStyle="1" w:styleId="CharStyle24">
    <w:name w:val="Заголовок №1_"/>
    <w:basedOn w:val="DefaultParagraphFont"/>
    <w:link w:val="Style23"/>
    <w:rPr>
      <w:b w:val="0"/>
      <w:bCs w:val="0"/>
      <w:i w:val="0"/>
      <w:iCs w:val="0"/>
      <w:u w:val="none"/>
      <w:strike w:val="0"/>
      <w:smallCaps w:val="0"/>
      <w:sz w:val="22"/>
      <w:szCs w:val="22"/>
      <w:rFonts w:ascii="Arial" w:eastAsia="Arial" w:hAnsi="Arial" w:cs="Arial"/>
    </w:rPr>
  </w:style>
  <w:style w:type="character" w:customStyle="1" w:styleId="CharStyle26">
    <w:name w:val="Заголовок №4_"/>
    <w:basedOn w:val="DefaultParagraphFont"/>
    <w:link w:val="Style25"/>
    <w:rPr>
      <w:b/>
      <w:bCs/>
      <w:i w:val="0"/>
      <w:iCs w:val="0"/>
      <w:u w:val="none"/>
      <w:strike w:val="0"/>
      <w:smallCaps w:val="0"/>
      <w:sz w:val="22"/>
      <w:szCs w:val="22"/>
      <w:rFonts w:ascii="Times New Roman" w:eastAsia="Times New Roman" w:hAnsi="Times New Roman" w:cs="Times New Roman"/>
    </w:rPr>
  </w:style>
  <w:style w:type="character" w:customStyle="1" w:styleId="CharStyle27">
    <w:name w:val="Основной текст + Курсив"/>
    <w:basedOn w:val="CharStyle16"/>
    <w:rPr>
      <w:lang w:val="ru-RU" w:eastAsia="ru-RU" w:bidi="ru-RU"/>
      <w:i/>
      <w:iCs/>
      <w:w w:val="100"/>
      <w:spacing w:val="0"/>
      <w:color w:val="000000"/>
      <w:position w:val="0"/>
    </w:rPr>
  </w:style>
  <w:style w:type="character" w:customStyle="1" w:styleId="CharStyle29">
    <w:name w:val="Основной текст (7)_"/>
    <w:basedOn w:val="DefaultParagraphFont"/>
    <w:link w:val="Style28"/>
    <w:rPr>
      <w:b w:val="0"/>
      <w:bCs w:val="0"/>
      <w:i/>
      <w:iCs/>
      <w:u w:val="none"/>
      <w:strike w:val="0"/>
      <w:smallCaps w:val="0"/>
      <w:sz w:val="16"/>
      <w:szCs w:val="16"/>
      <w:rFonts w:ascii="Times New Roman" w:eastAsia="Times New Roman" w:hAnsi="Times New Roman" w:cs="Times New Roman"/>
    </w:rPr>
  </w:style>
  <w:style w:type="character" w:customStyle="1" w:styleId="CharStyle30">
    <w:name w:val="Основной текст (7) + 16 pt,Не курсив"/>
    <w:basedOn w:val="CharStyle29"/>
    <w:rPr>
      <w:lang w:val="ru-RU" w:eastAsia="ru-RU" w:bidi="ru-RU"/>
      <w:i/>
      <w:iCs/>
      <w:sz w:val="32"/>
      <w:szCs w:val="32"/>
      <w:w w:val="100"/>
      <w:spacing w:val="0"/>
      <w:color w:val="000000"/>
      <w:position w:val="0"/>
    </w:rPr>
  </w:style>
  <w:style w:type="character" w:customStyle="1" w:styleId="CharStyle32">
    <w:name w:val="Заголовок №2_"/>
    <w:basedOn w:val="DefaultParagraphFont"/>
    <w:link w:val="Style31"/>
    <w:rPr>
      <w:b/>
      <w:bCs/>
      <w:i w:val="0"/>
      <w:iCs w:val="0"/>
      <w:u w:val="none"/>
      <w:strike w:val="0"/>
      <w:smallCaps w:val="0"/>
      <w:rFonts w:ascii="Times New Roman" w:eastAsia="Times New Roman" w:hAnsi="Times New Roman" w:cs="Times New Roman"/>
      <w:spacing w:val="20"/>
    </w:rPr>
  </w:style>
  <w:style w:type="character" w:customStyle="1" w:styleId="CharStyle33">
    <w:name w:val="Основной текст (5)_"/>
    <w:basedOn w:val="DefaultParagraphFont"/>
    <w:link w:val="Style7"/>
    <w:rPr>
      <w:b w:val="0"/>
      <w:bCs w:val="0"/>
      <w:i w:val="0"/>
      <w:iCs w:val="0"/>
      <w:u w:val="none"/>
      <w:strike w:val="0"/>
      <w:smallCaps w:val="0"/>
      <w:sz w:val="17"/>
      <w:szCs w:val="17"/>
      <w:rFonts w:ascii="Times New Roman" w:eastAsia="Times New Roman" w:hAnsi="Times New Roman" w:cs="Times New Roman"/>
      <w:spacing w:val="10"/>
    </w:rPr>
  </w:style>
  <w:style w:type="character" w:customStyle="1" w:styleId="CharStyle34">
    <w:name w:val="Основной текст (5)"/>
    <w:basedOn w:val="CharStyle33"/>
    <w:rPr>
      <w:lang w:val="en-US" w:eastAsia="en-US" w:bidi="en-US"/>
      <w:u w:val="single"/>
      <w:w w:val="100"/>
      <w:color w:val="000000"/>
      <w:position w:val="0"/>
    </w:rPr>
  </w:style>
  <w:style w:type="character" w:customStyle="1" w:styleId="CharStyle35">
    <w:name w:val="Основной текст + Курсив"/>
    <w:basedOn w:val="CharStyle16"/>
    <w:rPr>
      <w:lang w:val="en-US" w:eastAsia="en-US" w:bidi="en-US"/>
      <w:i/>
      <w:iCs/>
      <w:w w:val="100"/>
      <w:spacing w:val="0"/>
      <w:color w:val="000000"/>
      <w:position w:val="0"/>
    </w:rPr>
  </w:style>
  <w:style w:type="character" w:customStyle="1" w:styleId="CharStyle36">
    <w:name w:val="Основной текст"/>
    <w:basedOn w:val="CharStyle16"/>
    <w:rPr>
      <w:lang w:val="en-US" w:eastAsia="en-US" w:bidi="en-US"/>
      <w:w w:val="100"/>
      <w:spacing w:val="0"/>
      <w:color w:val="000000"/>
      <w:position w:val="0"/>
    </w:rPr>
  </w:style>
  <w:style w:type="character" w:customStyle="1" w:styleId="CharStyle38">
    <w:name w:val="Основной текст (8)_"/>
    <w:basedOn w:val="DefaultParagraphFont"/>
    <w:link w:val="Style37"/>
    <w:rPr>
      <w:b w:val="0"/>
      <w:bCs w:val="0"/>
      <w:i/>
      <w:iCs/>
      <w:u w:val="none"/>
      <w:strike w:val="0"/>
      <w:smallCaps w:val="0"/>
      <w:sz w:val="17"/>
      <w:szCs w:val="17"/>
      <w:rFonts w:ascii="Times New Roman" w:eastAsia="Times New Roman" w:hAnsi="Times New Roman" w:cs="Times New Roman"/>
    </w:rPr>
  </w:style>
  <w:style w:type="paragraph" w:customStyle="1" w:styleId="Style3">
    <w:name w:val="Основной текст (2)"/>
    <w:basedOn w:val="Normal"/>
    <w:link w:val="CharStyle14"/>
    <w:pPr>
      <w:widowControl w:val="0"/>
      <w:shd w:val="clear" w:color="auto" w:fill="FFFFFF"/>
      <w:jc w:val="both"/>
      <w:spacing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before="60" w:after="60" w:line="0" w:lineRule="exact"/>
    </w:pPr>
    <w:rPr>
      <w:b/>
      <w:bCs/>
      <w:i w:val="0"/>
      <w:iCs w:val="0"/>
      <w:u w:val="none"/>
      <w:strike w:val="0"/>
      <w:smallCaps w:val="0"/>
      <w:rFonts w:ascii="Times New Roman" w:eastAsia="Times New Roman" w:hAnsi="Times New Roman" w:cs="Times New Roman"/>
      <w:spacing w:val="16"/>
    </w:rPr>
  </w:style>
  <w:style w:type="paragraph" w:customStyle="1" w:styleId="Style7">
    <w:name w:val="Основной текст (5)"/>
    <w:basedOn w:val="Normal"/>
    <w:link w:val="CharStyle33"/>
    <w:pPr>
      <w:widowControl w:val="0"/>
      <w:shd w:val="clear" w:color="auto" w:fill="FFFFFF"/>
      <w:jc w:val="center"/>
      <w:spacing w:before="60" w:after="240" w:line="230" w:lineRule="exact"/>
    </w:pPr>
    <w:rPr>
      <w:b w:val="0"/>
      <w:bCs w:val="0"/>
      <w:i w:val="0"/>
      <w:iCs w:val="0"/>
      <w:u w:val="none"/>
      <w:strike w:val="0"/>
      <w:smallCaps w:val="0"/>
      <w:sz w:val="17"/>
      <w:szCs w:val="17"/>
      <w:rFonts w:ascii="Times New Roman" w:eastAsia="Times New Roman" w:hAnsi="Times New Roman" w:cs="Times New Roman"/>
      <w:spacing w:val="10"/>
    </w:rPr>
  </w:style>
  <w:style w:type="paragraph" w:customStyle="1" w:styleId="Style10">
    <w:name w:val="Основной текст (6)"/>
    <w:basedOn w:val="Normal"/>
    <w:link w:val="CharStyle11"/>
    <w:pPr>
      <w:widowControl w:val="0"/>
      <w:shd w:val="clear" w:color="auto" w:fill="FFFFFF"/>
      <w:jc w:val="both"/>
      <w:spacing w:before="240" w:line="0" w:lineRule="exact"/>
    </w:pPr>
    <w:rPr>
      <w:b w:val="0"/>
      <w:bCs w:val="0"/>
      <w:i w:val="0"/>
      <w:iCs w:val="0"/>
      <w:u w:val="none"/>
      <w:strike w:val="0"/>
      <w:smallCaps w:val="0"/>
      <w:sz w:val="21"/>
      <w:szCs w:val="21"/>
      <w:rFonts w:ascii="Times New Roman" w:eastAsia="Times New Roman" w:hAnsi="Times New Roman" w:cs="Times New Roman"/>
      <w:spacing w:val="9"/>
    </w:rPr>
  </w:style>
  <w:style w:type="paragraph" w:customStyle="1" w:styleId="Style15">
    <w:name w:val="Основной текст"/>
    <w:basedOn w:val="Normal"/>
    <w:link w:val="CharStyle16"/>
    <w:pPr>
      <w:widowControl w:val="0"/>
      <w:shd w:val="clear" w:color="auto" w:fill="FFFFFF"/>
      <w:jc w:val="both"/>
      <w:spacing w:line="274" w:lineRule="exact"/>
      <w:ind w:hanging="4600"/>
    </w:pPr>
    <w:rPr>
      <w:b w:val="0"/>
      <w:bCs w:val="0"/>
      <w:i w:val="0"/>
      <w:iCs w:val="0"/>
      <w:u w:val="none"/>
      <w:strike w:val="0"/>
      <w:smallCaps w:val="0"/>
      <w:sz w:val="22"/>
      <w:szCs w:val="22"/>
      <w:rFonts w:ascii="Times New Roman" w:eastAsia="Times New Roman" w:hAnsi="Times New Roman" w:cs="Times New Roman"/>
    </w:rPr>
  </w:style>
  <w:style w:type="paragraph" w:customStyle="1" w:styleId="Style19">
    <w:name w:val="Заголовок №3"/>
    <w:basedOn w:val="Normal"/>
    <w:link w:val="CharStyle20"/>
    <w:pPr>
      <w:widowControl w:val="0"/>
      <w:shd w:val="clear" w:color="auto" w:fill="FFFFFF"/>
      <w:outlineLvl w:val="2"/>
      <w:spacing w:before="240" w:after="30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1">
    <w:name w:val="Основной текст (3)"/>
    <w:basedOn w:val="Normal"/>
    <w:link w:val="CharStyle22"/>
    <w:pPr>
      <w:widowControl w:val="0"/>
      <w:shd w:val="clear" w:color="auto" w:fill="FFFFFF"/>
      <w:jc w:val="right"/>
      <w:spacing w:line="0" w:lineRule="exact"/>
    </w:pPr>
    <w:rPr>
      <w:lang w:val="en-US" w:eastAsia="en-US" w:bidi="en-US"/>
      <w:b w:val="0"/>
      <w:bCs w:val="0"/>
      <w:i w:val="0"/>
      <w:iCs w:val="0"/>
      <w:u w:val="none"/>
      <w:strike w:val="0"/>
      <w:smallCaps w:val="0"/>
      <w:sz w:val="20"/>
      <w:szCs w:val="20"/>
      <w:rFonts w:ascii="Constantia" w:eastAsia="Constantia" w:hAnsi="Constantia" w:cs="Constantia"/>
    </w:rPr>
  </w:style>
  <w:style w:type="paragraph" w:customStyle="1" w:styleId="Style23">
    <w:name w:val="Заголовок №1"/>
    <w:basedOn w:val="Normal"/>
    <w:link w:val="CharStyle24"/>
    <w:pPr>
      <w:widowControl w:val="0"/>
      <w:shd w:val="clear" w:color="auto" w:fill="FFFFFF"/>
      <w:jc w:val="both"/>
      <w:outlineLvl w:val="0"/>
      <w:spacing w:line="274" w:lineRule="exact"/>
      <w:ind w:firstLine="700"/>
    </w:pPr>
    <w:rPr>
      <w:b w:val="0"/>
      <w:bCs w:val="0"/>
      <w:i w:val="0"/>
      <w:iCs w:val="0"/>
      <w:u w:val="none"/>
      <w:strike w:val="0"/>
      <w:smallCaps w:val="0"/>
      <w:sz w:val="22"/>
      <w:szCs w:val="22"/>
      <w:rFonts w:ascii="Arial" w:eastAsia="Arial" w:hAnsi="Arial" w:cs="Arial"/>
    </w:rPr>
  </w:style>
  <w:style w:type="paragraph" w:customStyle="1" w:styleId="Style25">
    <w:name w:val="Заголовок №4"/>
    <w:basedOn w:val="Normal"/>
    <w:link w:val="CharStyle26"/>
    <w:pPr>
      <w:widowControl w:val="0"/>
      <w:shd w:val="clear" w:color="auto" w:fill="FFFFFF"/>
      <w:jc w:val="both"/>
      <w:outlineLvl w:val="3"/>
      <w:spacing w:line="274" w:lineRule="exact"/>
      <w:ind w:firstLine="700"/>
    </w:pPr>
    <w:rPr>
      <w:b/>
      <w:bCs/>
      <w:i w:val="0"/>
      <w:iCs w:val="0"/>
      <w:u w:val="none"/>
      <w:strike w:val="0"/>
      <w:smallCaps w:val="0"/>
      <w:sz w:val="22"/>
      <w:szCs w:val="22"/>
      <w:rFonts w:ascii="Times New Roman" w:eastAsia="Times New Roman" w:hAnsi="Times New Roman" w:cs="Times New Roman"/>
    </w:rPr>
  </w:style>
  <w:style w:type="paragraph" w:customStyle="1" w:styleId="Style28">
    <w:name w:val="Основной текст (7)"/>
    <w:basedOn w:val="Normal"/>
    <w:link w:val="CharStyle29"/>
    <w:pPr>
      <w:widowControl w:val="0"/>
      <w:shd w:val="clear" w:color="auto" w:fill="FFFFFF"/>
      <w:jc w:val="both"/>
      <w:spacing w:before="600" w:line="191" w:lineRule="exact"/>
    </w:pPr>
    <w:rPr>
      <w:b w:val="0"/>
      <w:bCs w:val="0"/>
      <w:i/>
      <w:iCs/>
      <w:u w:val="none"/>
      <w:strike w:val="0"/>
      <w:smallCaps w:val="0"/>
      <w:sz w:val="16"/>
      <w:szCs w:val="16"/>
      <w:rFonts w:ascii="Times New Roman" w:eastAsia="Times New Roman" w:hAnsi="Times New Roman" w:cs="Times New Roman"/>
    </w:rPr>
  </w:style>
  <w:style w:type="paragraph" w:customStyle="1" w:styleId="Style31">
    <w:name w:val="Заголовок №2"/>
    <w:basedOn w:val="Normal"/>
    <w:link w:val="CharStyle32"/>
    <w:pPr>
      <w:widowControl w:val="0"/>
      <w:shd w:val="clear" w:color="auto" w:fill="FFFFFF"/>
      <w:jc w:val="center"/>
      <w:outlineLvl w:val="1"/>
      <w:spacing w:before="120" w:line="277" w:lineRule="exact"/>
    </w:pPr>
    <w:rPr>
      <w:b/>
      <w:bCs/>
      <w:i w:val="0"/>
      <w:iCs w:val="0"/>
      <w:u w:val="none"/>
      <w:strike w:val="0"/>
      <w:smallCaps w:val="0"/>
      <w:rFonts w:ascii="Times New Roman" w:eastAsia="Times New Roman" w:hAnsi="Times New Roman" w:cs="Times New Roman"/>
      <w:spacing w:val="20"/>
    </w:rPr>
  </w:style>
  <w:style w:type="paragraph" w:customStyle="1" w:styleId="Style37">
    <w:name w:val="Основной текст (8)"/>
    <w:basedOn w:val="Normal"/>
    <w:link w:val="CharStyle38"/>
    <w:pPr>
      <w:widowControl w:val="0"/>
      <w:shd w:val="clear" w:color="auto" w:fill="FFFFFF"/>
      <w:spacing w:before="120" w:after="120" w:line="209" w:lineRule="exact"/>
      <w:ind w:firstLine="580"/>
    </w:pPr>
    <w:rPr>
      <w:b w:val="0"/>
      <w:bCs w:val="0"/>
      <w:i/>
      <w:iCs/>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