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8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9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Республике Адыгея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ул. Ленина, 40, г. Майкоп, 385000 Тел./факс: (8772) 57-05-22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2" w:line="244" w:lineRule="exact"/>
        <w:ind w:left="0" w:right="0" w:firstLine="0"/>
      </w:pPr>
      <w:r>
        <w:rPr>
          <w:rStyle w:val="CharStyle5"/>
          <w:b/>
          <w:bCs/>
        </w:rPr>
        <w:t>МОНОПОЛИЕМ ПЭШ1УЕКЮРЭ ФЕДЕРАЛЬНО КЪУЛЫКЪУР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82"/>
        <w:ind w:left="0" w:right="0" w:firstLine="0"/>
      </w:pPr>
      <w:r>
        <w:rPr>
          <w:rStyle w:val="CharStyle14"/>
        </w:rPr>
        <w:t>Монополием пэш1уек1орэ Федеральнэ къулыкъум Адыгэ РеспубликэмкЬ и Гъэ1орыш1ап1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02" w:left="1340" w:right="1340" w:bottom="1075" w:header="0" w:footer="3" w:gutter="0"/>
          <w:rtlGutter w:val="0"/>
          <w:cols w:num="2" w:space="2283"/>
          <w:noEndnote/>
          <w:docGrid w:linePitch="360"/>
        </w:sectPr>
      </w:pPr>
      <w:r>
        <w:rPr>
          <w:rStyle w:val="CharStyle11"/>
        </w:rPr>
        <w:t xml:space="preserve">Лениным иур, 40, къ. Мыекъуапэ, 385000 Тел./факс: (8772) 57-05-22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tabs>
          <w:tab w:leader="none" w:pos="3977" w:val="left"/>
          <w:tab w:leader="none" w:pos="39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0"/>
      </w:pPr>
      <w:r>
        <w:rPr>
          <w:rStyle w:val="CharStyle15"/>
        </w:rPr>
        <w:t>//&gt; Пп</w:t>
      </w:r>
      <w:r>
        <w:rPr>
          <w:rStyle w:val="CharStyle16"/>
          <w:lang w:val="ru-RU" w:eastAsia="ru-RU" w:bidi="ru-RU"/>
        </w:rPr>
        <w:tab/>
      </w:r>
      <w:r>
        <w:rPr>
          <w:rStyle w:val="CharStyle14"/>
          <w:vertAlign w:val="subscript"/>
        </w:rPr>
        <w:t>№</w:t>
      </w:r>
      <w:r>
        <w:rPr>
          <w:rStyle w:val="CharStyle14"/>
        </w:rPr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000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«Монолит»</w:t>
      </w:r>
    </w:p>
    <w:p>
      <w:pPr>
        <w:pStyle w:val="Style12"/>
        <w:tabs>
          <w:tab w:leader="none" w:pos="397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"</w:t>
        <w:tab/>
        <w:t>109202, город Москва, шоссе Фрезер, дом</w:t>
      </w:r>
    </w:p>
    <w:p>
      <w:pPr>
        <w:pStyle w:val="Style12"/>
        <w:tabs>
          <w:tab w:leader="underscore" w:pos="1697" w:val="right"/>
          <w:tab w:leader="underscore" w:pos="318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0"/>
      </w:pPr>
      <w:r>
        <w:rPr>
          <w:rStyle w:val="CharStyle17"/>
        </w:rPr>
        <w:t>На №</w:t>
        <w:tab/>
        <w:t>от</w:t>
      </w:r>
      <w:r>
        <w:rPr>
          <w:rStyle w:val="CharStyle14"/>
        </w:rPr>
        <w:tab/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5/1, э подвал, помещение. I, к. 1, оф. 15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36" w:line="293" w:lineRule="exact"/>
        <w:ind w:left="406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"mailto:monolitsd@mail.ru"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monolitsd@mail.ru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МБУДО «Гиагинская детская школа искусств» МО «Гиагинский район»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37" w:line="298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385600, Гиагинский район, ст. Гиагинска, улица Красная, 294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"mailto:ddshi@mail.ru"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ddshi@mail.ru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0" w:line="302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Отдел по муниципальным закупкам администрации МО «Гиагинский район» 385600, Республика Адыгея, станица Гиагинская, ул. Кооперативная, 35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"mailto:giaginskadmin@mail.ru"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giaginskadmin@mail.ru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0" w:line="302" w:lineRule="exact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Оператору электронной площадки АО «ЭТО» Национальная электронная площадка 123112, г. Москва, ул. Тестовская, д. 10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"mailto:info@support.etp-ets.ru"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info@support.etp-ets.ru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98" w:line="302" w:lineRule="exact"/>
        <w:ind w:left="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№001/06/64-58/2021 об устранении нарушений законодательства о контрактной системе в сфере закупок</w:t>
      </w:r>
    </w:p>
    <w:p>
      <w:pPr>
        <w:pStyle w:val="Style12"/>
        <w:tabs>
          <w:tab w:leader="none" w:pos="79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7" w:line="230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 февраля 2021 года</w:t>
        <w:tab/>
        <w:t>г. Майкоп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86" w:line="298" w:lineRule="exact"/>
        <w:ind w:left="34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Адыгея по контролю в сфере закупок (далее - Комиссия У ФАС) в составе: председателя Комиссии УФАС - Женетля А.Ш., заместителя руководителя, членов Комиссии УФАС: начальника отдела Вдовиной О.Ю., ведущих специалистов-экспертов Блягоза Р.Х. и Пшизов М.А., рассмотрев жалобу Заявителя - ООО «Монолит» на действия Заказчика - МБУДО «Гиагинская детская школа искусств» МО «Гиагинский район» на положения</w:t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38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045987</w:t>
      </w:r>
      <w:bookmarkEnd w:id="0"/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документации электронного аукциона на выполнение капитального ремонта здания Детской школы искусств в ст. Гиагинской Гиагинского района РА (извещение №0176300005421000002) (далее - Аукцион), в связи с нарушением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о контрактной системе)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20" w:line="240" w:lineRule="exact"/>
        <w:ind w:left="3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4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Заказчику при заключении контракта по результатам проведения Аукциона, устранить нарушения части 6 статьи 96, части 8 статьи 34 Закона о контрактной системе, путем приведения его положений в соответствие с нормами Закона о контрактной системе и с учетом Решения по делу №001/06/64-58/2021 от 16.02.2021.</w:t>
      </w:r>
    </w:p>
    <w:p>
      <w:pPr>
        <w:pStyle w:val="Style12"/>
        <w:numPr>
          <w:ilvl w:val="0"/>
          <w:numId w:val="1"/>
        </w:numPr>
        <w:tabs>
          <w:tab w:leader="none" w:pos="118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по делу №001/06/64-58/2021 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17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16.02.2021.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400"/>
      </w:pPr>
      <w:r>
        <w:rPr>
          <w:lang w:val="ru-RU" w:eastAsia="ru-RU" w:bidi="ru-RU"/>
          <w:w w:val="100"/>
          <w:spacing w:val="0"/>
          <w:color w:val="000000"/>
          <w:position w:val="0"/>
        </w:rPr>
        <w:t>3. Оператору электронной площадки обеспечить возможность исполнения пунктов 1 и 2 настоящего предписания.</w:t>
      </w:r>
    </w:p>
    <w:p>
      <w:pPr>
        <w:pStyle w:val="Style12"/>
        <w:numPr>
          <w:ilvl w:val="0"/>
          <w:numId w:val="1"/>
        </w:numPr>
        <w:tabs>
          <w:tab w:leader="none" w:pos="72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4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 в срок до </w:t>
      </w:r>
      <w:r>
        <w:rPr>
          <w:rStyle w:val="CharStyle22"/>
        </w:rPr>
        <w:t>01</w:t>
      </w:r>
      <w:r>
        <w:rPr>
          <w:rStyle w:val="CharStyle23"/>
        </w:rPr>
        <w:t>.</w:t>
      </w:r>
      <w:r>
        <w:rPr>
          <w:rStyle w:val="CharStyle22"/>
        </w:rPr>
        <w:t>03.2021</w:t>
      </w:r>
      <w:r>
        <w:rPr>
          <w:rStyle w:val="CharStyle23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исполнить настоящее предписание и представить в Адыгейское УФАС России подтверждение исполнения настоящего предписания в письменном виде или по факсимильной связи (8772) 57-05-22, а также электронной почте </w:t>
      </w:r>
      <w:r>
        <w:fldChar w:fldCharType="begin"/>
      </w:r>
      <w:r>
        <w:rPr>
          <w:color w:val="000000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to01@fas.gov.ru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4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40" w:line="302" w:lineRule="exact"/>
        <w:ind w:left="20" w:right="20" w:firstLine="4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в установленный срок предписания антимонопольного органа в соответствии с частью 7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20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Члены Комиссии:</w:t>
      </w:r>
    </w:p>
    <w:sectPr>
      <w:type w:val="continuous"/>
      <w:pgSz w:w="11906" w:h="16838"/>
      <w:pgMar w:top="1452" w:left="1335" w:right="1335" w:bottom="1425" w:header="0" w:footer="3" w:gutter="117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+ 9,5 pt,Курсив,Интервал 0 pt"/>
    <w:basedOn w:val="CharStyle13"/>
    <w:rPr>
      <w:lang w:val="ru-RU" w:eastAsia="ru-RU" w:bidi="ru-RU"/>
      <w:i/>
      <w:iCs/>
      <w:sz w:val="19"/>
      <w:szCs w:val="19"/>
      <w:w w:val="100"/>
      <w:spacing w:val="10"/>
      <w:color w:val="000000"/>
      <w:position w:val="0"/>
    </w:rPr>
  </w:style>
  <w:style w:type="character" w:customStyle="1" w:styleId="CharStyle16">
    <w:name w:val="Основной текст"/>
    <w:basedOn w:val="CharStyle13"/>
    <w:rPr>
      <w:lang w:val="1024"/>
      <w:w w:val="100"/>
      <w:spacing w:val="0"/>
      <w:color w:val="000000"/>
      <w:position w:val="0"/>
    </w:rPr>
  </w:style>
  <w:style w:type="character" w:customStyle="1" w:styleId="CharStyle17">
    <w:name w:val="Основной текст + 8 pt"/>
    <w:basedOn w:val="CharStyle13"/>
    <w:rPr>
      <w:lang w:val="ru-RU" w:eastAsia="ru-RU" w:bidi="ru-RU"/>
      <w:sz w:val="16"/>
      <w:szCs w:val="16"/>
      <w:w w:val="100"/>
      <w:spacing w:val="0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60"/>
    </w:rPr>
  </w:style>
  <w:style w:type="character" w:customStyle="1" w:styleId="CharStyle21">
    <w:name w:val="Основной текст (5)_"/>
    <w:basedOn w:val="DefaultParagraphFont"/>
    <w:link w:val="Style2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Основной текст +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3">
    <w:name w:val="Основной текст +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48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120" w:line="275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20" w:line="19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jc w:val="center"/>
      <w:spacing w:before="120" w:after="120" w:line="266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right"/>
      <w:outlineLvl w:val="0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60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spacing w:after="1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