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27"/>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35" w:line="240" w:lineRule="exact"/>
        <w:ind w:left="0" w:right="0" w:firstLine="0"/>
      </w:pPr>
      <w:r>
        <w:rPr>
          <w:rStyle w:val="CharStyle8"/>
          <w:b/>
          <w:bCs/>
        </w:rPr>
        <w:t>УПРАВЛЕНИЕ</w:t>
      </w:r>
    </w:p>
    <w:p>
      <w:pPr>
        <w:pStyle w:val="Style6"/>
        <w:widowControl w:val="0"/>
        <w:keepNext w:val="0"/>
        <w:keepLines w:val="0"/>
        <w:shd w:val="clear" w:color="auto" w:fill="auto"/>
        <w:bidi w:val="0"/>
        <w:spacing w:before="0" w:after="0" w:line="262" w:lineRule="exact"/>
        <w:ind w:left="0" w:right="0" w:firstLine="0"/>
      </w:pPr>
      <w:r>
        <w:rPr>
          <w:rStyle w:val="CharStyle8"/>
          <w:b/>
          <w:bCs/>
        </w:rPr>
        <w:t>Федеральной антимонопольной службы по Республике Адыгея</w:t>
      </w:r>
    </w:p>
    <w:p>
      <w:pPr>
        <w:pStyle w:val="Style3"/>
        <w:widowControl w:val="0"/>
        <w:keepNext w:val="0"/>
        <w:keepLines w:val="0"/>
        <w:shd w:val="clear" w:color="auto" w:fill="auto"/>
        <w:bidi w:val="0"/>
        <w:spacing w:before="0" w:after="106" w:line="244" w:lineRule="exact"/>
        <w:ind w:left="0" w:right="0" w:firstLine="0"/>
      </w:pPr>
      <w:r>
        <w:rPr>
          <w:rStyle w:val="CharStyle5"/>
          <w:b/>
          <w:bCs/>
        </w:rPr>
        <w:t>МОНОПОЛИЕМ ПЭШГУЕКЮРЭ ФЕДЕРАЛЬНО КЪУЛЫКЪУР</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043" w:left="1100" w:right="1579" w:bottom="1020" w:header="0" w:footer="3" w:gutter="0"/>
          <w:rtlGutter w:val="0"/>
          <w:cols w:num="2" w:space="2287"/>
          <w:noEndnote/>
          <w:docGrid w:linePitch="360"/>
        </w:sectPr>
      </w:pPr>
      <w:r>
        <w:rPr>
          <w:rStyle w:val="CharStyle11"/>
        </w:rPr>
        <w:t>Монополием пэш1уек1орэ Федеральнэ къулыкъум Адыгэ РеспубликэмкЬ и Гъэ1орыш1ап1</w:t>
      </w:r>
    </w:p>
    <w:p>
      <w:pPr>
        <w:widowControl w:val="0"/>
        <w:spacing w:line="221"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ind w:left="0" w:right="0" w:firstLine="0"/>
      </w:pPr>
      <w:r>
        <w:rPr>
          <w:rStyle w:val="CharStyle14"/>
        </w:rPr>
        <w:t xml:space="preserve">ул. Ленина, 40, г. Майкоп, 385000 Тел./факс: (8772) 57-05-22 </w:t>
      </w:r>
      <w:r>
        <w:rPr>
          <w:rStyle w:val="CharStyle14"/>
          <w:lang w:val="en-US" w:eastAsia="en-US" w:bidi="en-US"/>
        </w:rPr>
        <w:t xml:space="preserve">e-mail: </w:t>
      </w:r>
      <w:r>
        <w:fldChar w:fldCharType="begin"/>
      </w:r>
      <w:r>
        <w:rPr>
          <w:rStyle w:val="CharStyle14"/>
        </w:rPr>
        <w:instrText> HYPERLINK "mailto:to01@fas.gov.ru" </w:instrText>
      </w:r>
      <w:r>
        <w:fldChar w:fldCharType="separate"/>
      </w:r>
      <w:r>
        <w:rPr>
          <w:rStyle w:val="Hyperlink"/>
          <w:lang w:val="en-US" w:eastAsia="en-US" w:bidi="en-US"/>
        </w:rPr>
        <w:t>to01@fas.gov.ru</w:t>
      </w:r>
      <w:r>
        <w:fldChar w:fldCharType="end"/>
      </w:r>
    </w:p>
    <w:p>
      <w:pPr>
        <w:pStyle w:val="Style12"/>
        <w:widowControl w:val="0"/>
        <w:keepNext w:val="0"/>
        <w:keepLines w:val="0"/>
        <w:shd w:val="clear" w:color="auto" w:fill="auto"/>
        <w:bidi w:val="0"/>
        <w:spacing w:before="0" w:after="0"/>
        <w:ind w:left="0" w:right="0" w:firstLine="0"/>
        <w:sectPr>
          <w:type w:val="continuous"/>
          <w:pgSz w:w="11906" w:h="16838"/>
          <w:pgMar w:top="1043" w:left="1656" w:right="1800" w:bottom="1020" w:header="0" w:footer="3" w:gutter="0"/>
          <w:rtlGutter w:val="0"/>
          <w:cols w:num="2" w:space="720" w:equalWidth="0">
            <w:col w:w="2406" w:space="3047"/>
            <w:col w:w="2997"/>
          </w:cols>
          <w:noEndnote/>
          <w:docGrid w:linePitch="360"/>
        </w:sectPr>
      </w:pPr>
      <w:r>
        <w:rPr>
          <w:rStyle w:val="CharStyle14"/>
        </w:rPr>
        <w:t xml:space="preserve">Лениным иур, 40, къ. Мыекъуапэ, 385000 Тел./факс: (8772) 57-05-22 </w:t>
      </w:r>
      <w:r>
        <w:rPr>
          <w:rStyle w:val="CharStyle14"/>
          <w:lang w:val="en-US" w:eastAsia="en-US" w:bidi="en-US"/>
        </w:rPr>
        <w:t xml:space="preserve">e-mail: </w:t>
      </w:r>
      <w:r>
        <w:fldChar w:fldCharType="begin"/>
      </w:r>
      <w:r>
        <w:rPr>
          <w:rStyle w:val="CharStyle14"/>
        </w:rPr>
        <w:instrText> HYPERLINK "mailto:to01@fas.gov.ru" </w:instrText>
      </w:r>
      <w:r>
        <w:fldChar w:fldCharType="separate"/>
      </w:r>
      <w:r>
        <w:rPr>
          <w:rStyle w:val="Hyperlink"/>
          <w:lang w:val="en-US" w:eastAsia="en-US" w:bidi="en-US"/>
        </w:rPr>
        <w:t>to01@fas.gov.ru</w:t>
      </w:r>
      <w:r>
        <w:fldChar w:fldCharType="end"/>
      </w:r>
    </w:p>
    <w:p>
      <w:pPr>
        <w:widowControl w:val="0"/>
        <w:spacing w:before="81" w:after="8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420" w:wrap="around" w:hAnchor="margin" w:x="-3100" w:y="3504"/>
        <w:tabs>
          <w:tab w:leader="none" w:pos="1255" w:val="right"/>
        </w:tabs>
        <w:widowControl w:val="0"/>
        <w:keepNext w:val="0"/>
        <w:keepLines w:val="0"/>
        <w:shd w:val="clear" w:color="auto" w:fill="auto"/>
        <w:bidi w:val="0"/>
        <w:spacing w:before="0" w:after="0" w:line="420" w:lineRule="exact"/>
        <w:ind w:left="0" w:right="0" w:firstLine="0"/>
      </w:pPr>
      <w:r>
        <w:rPr>
          <w:rStyle w:val="CharStyle17"/>
          <w:i/>
          <w:iCs/>
          <w:spacing w:val="-80"/>
        </w:rPr>
        <w:t>№</w:t>
        <w:tab/>
      </w:r>
      <w:r>
        <w:rPr>
          <w:rStyle w:val="CharStyle18"/>
          <w:vertAlign w:val="superscript"/>
          <w:i/>
          <w:iCs/>
          <w:spacing w:val="-80"/>
        </w:rPr>
        <w:t>l</w:t>
      </w:r>
      <w:r>
        <w:rPr>
          <w:rStyle w:val="CharStyle18"/>
          <w:i/>
          <w:iCs/>
          <w:spacing w:val="-80"/>
        </w:rPr>
        <w:t>£l£_</w:t>
      </w:r>
    </w:p>
    <w:p>
      <w:pPr>
        <w:pStyle w:val="Style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«Монолит»</w:t>
      </w:r>
    </w:p>
    <w:p>
      <w:pPr>
        <w:pStyle w:val="Style9"/>
        <w:widowControl w:val="0"/>
        <w:keepNext w:val="0"/>
        <w:keepLines w:val="0"/>
        <w:shd w:val="clear" w:color="auto" w:fill="auto"/>
        <w:bidi w:val="0"/>
        <w:jc w:val="left"/>
        <w:spacing w:before="0" w:after="240" w:line="298" w:lineRule="exact"/>
        <w:ind w:left="20" w:right="240" w:firstLine="0"/>
      </w:pPr>
      <w:r>
        <w:rPr>
          <w:lang w:val="ru-RU" w:eastAsia="ru-RU" w:bidi="ru-RU"/>
          <w:sz w:val="24"/>
          <w:szCs w:val="24"/>
          <w:w w:val="100"/>
          <w:spacing w:val="0"/>
          <w:color w:val="000000"/>
          <w:position w:val="0"/>
        </w:rPr>
        <w:t xml:space="preserve">109202, город Москва, шоссе Фрезер, дом 5/1, э подвал, помещение. I, к. 1, оф. 15 </w:t>
      </w:r>
      <w:r>
        <w:rPr>
          <w:lang w:val="en-US" w:eastAsia="en-US" w:bidi="en-US"/>
          <w:sz w:val="24"/>
          <w:szCs w:val="24"/>
          <w:w w:val="100"/>
          <w:spacing w:val="0"/>
          <w:color w:val="000000"/>
          <w:position w:val="0"/>
        </w:rPr>
        <w:t xml:space="preserve">E-mail: </w:t>
      </w:r>
      <w:r>
        <w:fldChar w:fldCharType="begin"/>
      </w:r>
      <w:r>
        <w:rPr>
          <w:color w:val="000000"/>
        </w:rPr>
        <w:instrText> HYPERLINK "mailto:monolitsd@mail.ru" </w:instrText>
      </w:r>
      <w:r>
        <w:fldChar w:fldCharType="separate"/>
      </w:r>
      <w:r>
        <w:rPr>
          <w:rStyle w:val="Hyperlink"/>
          <w:lang w:val="en-US" w:eastAsia="en-US" w:bidi="en-US"/>
          <w:sz w:val="24"/>
          <w:szCs w:val="24"/>
          <w:w w:val="100"/>
          <w:spacing w:val="0"/>
          <w:position w:val="0"/>
        </w:rPr>
        <w:t>monolitsd@mail.ru</w:t>
      </w:r>
      <w:r>
        <w:fldChar w:fldCharType="end"/>
      </w:r>
    </w:p>
    <w:p>
      <w:pPr>
        <w:pStyle w:val="Style9"/>
        <w:widowControl w:val="0"/>
        <w:keepNext w:val="0"/>
        <w:keepLines w:val="0"/>
        <w:shd w:val="clear" w:color="auto" w:fill="auto"/>
        <w:bidi w:val="0"/>
        <w:jc w:val="left"/>
        <w:spacing w:before="0" w:after="0" w:line="298" w:lineRule="exact"/>
        <w:ind w:left="20" w:right="240" w:firstLine="0"/>
      </w:pPr>
      <w:r>
        <w:rPr>
          <w:lang w:val="ru-RU" w:eastAsia="ru-RU" w:bidi="ru-RU"/>
          <w:sz w:val="24"/>
          <w:szCs w:val="24"/>
          <w:w w:val="100"/>
          <w:spacing w:val="0"/>
          <w:color w:val="000000"/>
          <w:position w:val="0"/>
        </w:rPr>
        <w:t>МБУ дополнительного образования «Гиагинская детская школа искусств» МО «Гиагинский район»</w:t>
      </w:r>
    </w:p>
    <w:p>
      <w:pPr>
        <w:pStyle w:val="Style9"/>
        <w:widowControl w:val="0"/>
        <w:keepNext w:val="0"/>
        <w:keepLines w:val="0"/>
        <w:shd w:val="clear" w:color="auto" w:fill="auto"/>
        <w:bidi w:val="0"/>
        <w:jc w:val="left"/>
        <w:spacing w:before="0" w:after="237" w:line="298" w:lineRule="exact"/>
        <w:ind w:left="20" w:right="240" w:firstLine="0"/>
      </w:pPr>
      <w:r>
        <w:rPr>
          <w:lang w:val="ru-RU" w:eastAsia="ru-RU" w:bidi="ru-RU"/>
          <w:sz w:val="24"/>
          <w:szCs w:val="24"/>
          <w:w w:val="100"/>
          <w:spacing w:val="0"/>
          <w:color w:val="000000"/>
          <w:position w:val="0"/>
        </w:rPr>
        <w:t xml:space="preserve">385600, Гиагинский район, ст. Гиагинска, улица Красная, 294 </w:t>
      </w:r>
      <w:r>
        <w:rPr>
          <w:lang w:val="en-US" w:eastAsia="en-US" w:bidi="en-US"/>
          <w:sz w:val="24"/>
          <w:szCs w:val="24"/>
          <w:w w:val="100"/>
          <w:spacing w:val="0"/>
          <w:color w:val="000000"/>
          <w:position w:val="0"/>
        </w:rPr>
        <w:t xml:space="preserve">E-mail: </w:t>
      </w:r>
      <w:r>
        <w:fldChar w:fldCharType="begin"/>
      </w:r>
      <w:r>
        <w:rPr>
          <w:color w:val="000000"/>
        </w:rPr>
        <w:instrText> HYPERLINK "mailto:ddshi@mail.ru" </w:instrText>
      </w:r>
      <w:r>
        <w:fldChar w:fldCharType="separate"/>
      </w:r>
      <w:r>
        <w:rPr>
          <w:rStyle w:val="Hyperlink"/>
          <w:lang w:val="en-US" w:eastAsia="en-US" w:bidi="en-US"/>
          <w:sz w:val="24"/>
          <w:szCs w:val="24"/>
          <w:w w:val="100"/>
          <w:spacing w:val="0"/>
          <w:position w:val="0"/>
        </w:rPr>
        <w:t>ddshi@mail.ru</w:t>
      </w:r>
      <w:r>
        <w:fldChar w:fldCharType="end"/>
      </w:r>
    </w:p>
    <w:p>
      <w:pPr>
        <w:pStyle w:val="Style9"/>
        <w:widowControl w:val="0"/>
        <w:keepNext w:val="0"/>
        <w:keepLines w:val="0"/>
        <w:shd w:val="clear" w:color="auto" w:fill="auto"/>
        <w:bidi w:val="0"/>
        <w:jc w:val="left"/>
        <w:spacing w:before="0" w:after="244" w:line="302" w:lineRule="exact"/>
        <w:ind w:left="20" w:right="240" w:firstLine="0"/>
      </w:pPr>
      <w:r>
        <w:rPr>
          <w:lang w:val="ru-RU" w:eastAsia="ru-RU" w:bidi="ru-RU"/>
          <w:sz w:val="24"/>
          <w:szCs w:val="24"/>
          <w:w w:val="100"/>
          <w:spacing w:val="0"/>
          <w:color w:val="000000"/>
          <w:position w:val="0"/>
        </w:rPr>
        <w:t xml:space="preserve">Отдел по муниципальным закупкам администрации МО «Гиагинский район» 385600, Республика Адыгея, станица Г иагинская, ул. Кооперативная, 3 5 </w:t>
      </w:r>
      <w:r>
        <w:rPr>
          <w:lang w:val="en-US" w:eastAsia="en-US" w:bidi="en-US"/>
          <w:sz w:val="24"/>
          <w:szCs w:val="24"/>
          <w:w w:val="100"/>
          <w:spacing w:val="0"/>
          <w:color w:val="000000"/>
          <w:position w:val="0"/>
        </w:rPr>
        <w:t xml:space="preserve">E-mail: </w:t>
      </w:r>
      <w:r>
        <w:fldChar w:fldCharType="begin"/>
      </w:r>
      <w:r>
        <w:rPr>
          <w:color w:val="000000"/>
        </w:rPr>
        <w:instrText> HYPERLINK "mailto:giaginskadmin@mail.ru" </w:instrText>
      </w:r>
      <w:r>
        <w:fldChar w:fldCharType="separate"/>
      </w:r>
      <w:r>
        <w:rPr>
          <w:rStyle w:val="Hyperlink"/>
          <w:lang w:val="en-US" w:eastAsia="en-US" w:bidi="en-US"/>
          <w:sz w:val="24"/>
          <w:szCs w:val="24"/>
          <w:w w:val="100"/>
          <w:spacing w:val="0"/>
          <w:position w:val="0"/>
        </w:rPr>
        <w:t>giaginskadmin@mail.ru</w:t>
      </w:r>
      <w:r>
        <w:fldChar w:fldCharType="end"/>
      </w:r>
    </w:p>
    <w:p>
      <w:pPr>
        <w:pStyle w:val="Style9"/>
        <w:widowControl w:val="0"/>
        <w:keepNext w:val="0"/>
        <w:keepLines w:val="0"/>
        <w:shd w:val="clear" w:color="auto" w:fill="auto"/>
        <w:bidi w:val="0"/>
        <w:jc w:val="left"/>
        <w:spacing w:before="0" w:after="0" w:line="298" w:lineRule="exact"/>
        <w:ind w:left="20" w:right="240" w:firstLine="0"/>
        <w:sectPr>
          <w:type w:val="continuous"/>
          <w:pgSz w:w="11906" w:h="16838"/>
          <w:pgMar w:top="1043" w:left="5809" w:right="1078" w:bottom="1020" w:header="0" w:footer="3" w:gutter="0"/>
          <w:rtlGutter w:val="0"/>
          <w:cols w:space="720"/>
          <w:noEndnote/>
          <w:docGrid w:linePitch="360"/>
        </w:sectPr>
      </w:pPr>
      <w:r>
        <w:rPr>
          <w:lang w:val="ru-RU" w:eastAsia="ru-RU" w:bidi="ru-RU"/>
          <w:sz w:val="24"/>
          <w:szCs w:val="24"/>
          <w:w w:val="100"/>
          <w:spacing w:val="0"/>
          <w:color w:val="000000"/>
          <w:position w:val="0"/>
        </w:rPr>
        <w:t xml:space="preserve">Оператору электронной площадки АО «ЭТО» Национальная электронная площадка 123112, г. Москва, ул. Тестовская, д. 10 </w:t>
      </w:r>
      <w:r>
        <w:rPr>
          <w:lang w:val="en-US" w:eastAsia="en-US" w:bidi="en-US"/>
          <w:sz w:val="24"/>
          <w:szCs w:val="24"/>
          <w:w w:val="100"/>
          <w:spacing w:val="0"/>
          <w:color w:val="000000"/>
          <w:position w:val="0"/>
        </w:rPr>
        <w:t xml:space="preserve">E-mail: </w:t>
      </w:r>
      <w:r>
        <w:fldChar w:fldCharType="begin"/>
      </w:r>
      <w:r>
        <w:rPr>
          <w:color w:val="000000"/>
        </w:rPr>
        <w:instrText> HYPERLINK "mailto:info@support.etp-ets.ru" </w:instrText>
      </w:r>
      <w:r>
        <w:fldChar w:fldCharType="separate"/>
      </w:r>
      <w:r>
        <w:rPr>
          <w:rStyle w:val="Hyperlink"/>
          <w:lang w:val="en-US" w:eastAsia="en-US" w:bidi="en-US"/>
          <w:sz w:val="24"/>
          <w:szCs w:val="24"/>
          <w:w w:val="100"/>
          <w:spacing w:val="0"/>
          <w:position w:val="0"/>
        </w:rPr>
        <w:t>info@support.etp-ets.ru</w:t>
      </w:r>
      <w:r>
        <w:fldChar w:fldCharType="end"/>
      </w:r>
    </w:p>
    <w:p>
      <w:pPr>
        <w:widowControl w:val="0"/>
        <w:spacing w:before="57" w:after="5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РЕШЕНИЕ</w:t>
      </w:r>
    </w:p>
    <w:p>
      <w:pPr>
        <w:pStyle w:val="Style9"/>
        <w:widowControl w:val="0"/>
        <w:keepNext w:val="0"/>
        <w:keepLines w:val="0"/>
        <w:shd w:val="clear" w:color="auto" w:fill="auto"/>
        <w:bidi w:val="0"/>
        <w:spacing w:before="0" w:after="0" w:line="298" w:lineRule="exact"/>
        <w:ind w:left="0" w:right="0" w:firstLine="0"/>
        <w:sectPr>
          <w:type w:val="continuous"/>
          <w:pgSz w:w="11906" w:h="16838"/>
          <w:pgMar w:top="1043" w:left="2540" w:right="2292" w:bottom="1020" w:header="0" w:footer="3" w:gutter="0"/>
          <w:rtlGutter w:val="0"/>
          <w:cols w:space="720"/>
          <w:noEndnote/>
          <w:docGrid w:linePitch="360"/>
        </w:sectPr>
      </w:pPr>
      <w:r>
        <w:rPr>
          <w:lang w:val="ru-RU" w:eastAsia="ru-RU" w:bidi="ru-RU"/>
          <w:sz w:val="24"/>
          <w:szCs w:val="24"/>
          <w:w w:val="100"/>
          <w:spacing w:val="0"/>
          <w:color w:val="000000"/>
          <w:position w:val="0"/>
        </w:rPr>
        <w:t>по делу №001/06/64-58/2021 о нарушении законодательства о контрактной системе в сфере закупок</w:t>
      </w:r>
    </w:p>
    <w:p>
      <w:pPr>
        <w:widowControl w:val="0"/>
        <w:spacing w:line="151"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33" w:wrap="around" w:vAnchor="text" w:hAnchor="margin" w:x="7555" w:y="16"/>
        <w:widowControl w:val="0"/>
        <w:keepNext w:val="0"/>
        <w:keepLines w:val="0"/>
        <w:shd w:val="clear" w:color="auto" w:fill="auto"/>
        <w:bidi w:val="0"/>
        <w:jc w:val="left"/>
        <w:spacing w:before="0" w:after="0" w:line="230" w:lineRule="exact"/>
        <w:ind w:left="100" w:right="0" w:firstLine="0"/>
      </w:pPr>
      <w:r>
        <w:rPr>
          <w:rStyle w:val="CharStyle19"/>
          <w:spacing w:val="0"/>
        </w:rPr>
        <w:t>город Майкоп</w:t>
      </w:r>
    </w:p>
    <w:p>
      <w:pPr>
        <w:pStyle w:val="Style9"/>
        <w:widowControl w:val="0"/>
        <w:keepNext w:val="0"/>
        <w:keepLines w:val="0"/>
        <w:shd w:val="clear" w:color="auto" w:fill="auto"/>
        <w:bidi w:val="0"/>
        <w:jc w:val="left"/>
        <w:spacing w:before="0" w:after="67" w:line="240" w:lineRule="exact"/>
        <w:ind w:left="0" w:right="0" w:firstLine="0"/>
      </w:pPr>
      <w:r>
        <w:rPr>
          <w:lang w:val="ru-RU" w:eastAsia="ru-RU" w:bidi="ru-RU"/>
          <w:sz w:val="24"/>
          <w:szCs w:val="24"/>
          <w:w w:val="100"/>
          <w:spacing w:val="0"/>
          <w:color w:val="000000"/>
          <w:position w:val="0"/>
        </w:rPr>
        <w:t>16 февраля 2021 года</w:t>
      </w:r>
    </w:p>
    <w:p>
      <w:pPr>
        <w:pStyle w:val="Style9"/>
        <w:widowControl w:val="0"/>
        <w:keepNext w:val="0"/>
        <w:keepLines w:val="0"/>
        <w:shd w:val="clear" w:color="auto" w:fill="auto"/>
        <w:bidi w:val="0"/>
        <w:jc w:val="left"/>
        <w:spacing w:before="0" w:after="67" w:line="307" w:lineRule="exact"/>
        <w:ind w:left="0" w:right="0" w:firstLine="0"/>
      </w:pPr>
      <w:r>
        <w:rPr>
          <w:lang w:val="ru-RU" w:eastAsia="ru-RU" w:bidi="ru-RU"/>
          <w:sz w:val="24"/>
          <w:szCs w:val="24"/>
          <w:w w:val="100"/>
          <w:spacing w:val="0"/>
          <w:color w:val="000000"/>
          <w:position w:val="0"/>
        </w:rPr>
        <w:t>Резолютивная часть оглашена 11.02.2021 Решение в полном объеме изготовлено 16.02.2021</w:t>
      </w:r>
    </w:p>
    <w:p>
      <w:pPr>
        <w:pStyle w:val="Style9"/>
        <w:tabs>
          <w:tab w:leader="none" w:pos="2681" w:val="right"/>
          <w:tab w:leader="none" w:pos="4112" w:val="right"/>
          <w:tab w:leader="none" w:pos="4410" w:val="left"/>
        </w:tabs>
        <w:widowControl w:val="0"/>
        <w:keepNext w:val="0"/>
        <w:keepLines w:val="0"/>
        <w:shd w:val="clear" w:color="auto" w:fill="auto"/>
        <w:bidi w:val="0"/>
        <w:jc w:val="both"/>
        <w:spacing w:before="0" w:after="0" w:line="298" w:lineRule="exact"/>
        <w:ind w:left="0" w:right="0" w:firstLine="66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w:t>
        <w:tab/>
        <w:t>председателя</w:t>
        <w:tab/>
        <w:t>Комиссии</w:t>
        <w:tab/>
        <w:t>УФАС - Женетля А.Ш., заместитель</w:t>
      </w:r>
    </w:p>
    <w:p>
      <w:pPr>
        <w:pStyle w:val="Style9"/>
        <w:widowControl w:val="0"/>
        <w:keepNext w:val="0"/>
        <w:keepLines w:val="0"/>
        <w:shd w:val="clear" w:color="auto" w:fill="auto"/>
        <w:bidi w:val="0"/>
        <w:jc w:val="left"/>
        <w:spacing w:before="0" w:after="266" w:line="298" w:lineRule="exact"/>
        <w:ind w:left="0" w:right="0" w:firstLine="0"/>
      </w:pPr>
      <w:r>
        <w:rPr>
          <w:lang w:val="ru-RU" w:eastAsia="ru-RU" w:bidi="ru-RU"/>
          <w:sz w:val="24"/>
          <w:szCs w:val="24"/>
          <w:w w:val="100"/>
          <w:spacing w:val="0"/>
          <w:color w:val="000000"/>
          <w:position w:val="0"/>
        </w:rPr>
        <w:t>руководителя, членов Комиссии УФАС: Вдовиной О.Ю., начальника отдела,</w:t>
      </w:r>
    </w:p>
    <w:p>
      <w:pPr>
        <w:pStyle w:val="Style20"/>
        <w:widowControl w:val="0"/>
        <w:keepNext/>
        <w:keepLines/>
        <w:shd w:val="clear" w:color="auto" w:fill="auto"/>
        <w:bidi w:val="0"/>
        <w:jc w:val="left"/>
        <w:spacing w:before="0" w:after="0" w:line="340" w:lineRule="exact"/>
        <w:ind w:left="7440" w:right="0" w:firstLine="0"/>
      </w:pPr>
      <w:bookmarkStart w:id="0" w:name="bookmark0"/>
      <w:r>
        <w:rPr>
          <w:lang w:val="ru-RU" w:eastAsia="ru-RU" w:bidi="ru-RU"/>
          <w:w w:val="100"/>
          <w:color w:val="000000"/>
          <w:position w:val="0"/>
        </w:rPr>
        <w:t>045988</w:t>
      </w:r>
      <w:bookmarkEnd w:id="0"/>
      <w:r>
        <w:br w:type="page"/>
      </w:r>
    </w:p>
    <w:p>
      <w:pPr>
        <w:pStyle w:val="Style9"/>
        <w:widowControl w:val="0"/>
        <w:keepNext w:val="0"/>
        <w:keepLines w:val="0"/>
        <w:shd w:val="clear" w:color="auto" w:fill="auto"/>
        <w:bidi w:val="0"/>
        <w:jc w:val="both"/>
        <w:spacing w:before="0" w:after="0" w:line="302" w:lineRule="exact"/>
        <w:ind w:left="40" w:right="40" w:firstLine="0"/>
      </w:pPr>
      <w:r>
        <w:rPr>
          <w:lang w:val="ru-RU" w:eastAsia="ru-RU" w:bidi="ru-RU"/>
          <w:sz w:val="24"/>
          <w:szCs w:val="24"/>
          <w:w w:val="100"/>
          <w:spacing w:val="0"/>
          <w:color w:val="000000"/>
          <w:position w:val="0"/>
        </w:rPr>
        <w:t>Блягоза Р.Х. и Пшизова М.А., ведущих специалистов-экспертов, с участием представителей: Заказчика - МБУДО «Гиагинская детская школа искусств» МО «Гиагинский район» (далее - Заказчик) Меретукова Э.Я., директора; Уполномоченного органа - отдела по муниципальным закупкам администрации МО «Гиагинский район» (далее - Уполномоченный орган) Магалясовой Н.В. (доверенность от 13.01.2021 №68), рассмотрев жалобу ООО «Монолит» (далее - Заявитель) на положения документации электронного аукциона на выполнение капитального ремонта здания Детской школы искусств в ст. Гиагинской Гиагинского района РА (извещение №0176300005421000002) (далее - Аукцион), проведя внеплановую проверку на основании части 15 статьи 99 Федерального закона от 05.04.2013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9"/>
        <w:widowControl w:val="0"/>
        <w:keepNext w:val="0"/>
        <w:keepLines w:val="0"/>
        <w:shd w:val="clear" w:color="auto" w:fill="auto"/>
        <w:bidi w:val="0"/>
        <w:jc w:val="left"/>
        <w:spacing w:before="0" w:after="0" w:line="302" w:lineRule="exact"/>
        <w:ind w:left="4140" w:right="0" w:firstLine="0"/>
      </w:pPr>
      <w:r>
        <w:rPr>
          <w:lang w:val="ru-RU" w:eastAsia="ru-RU" w:bidi="ru-RU"/>
          <w:sz w:val="24"/>
          <w:szCs w:val="24"/>
          <w:w w:val="100"/>
          <w:spacing w:val="0"/>
          <w:color w:val="000000"/>
          <w:position w:val="0"/>
        </w:rPr>
        <w:t>УСТАНОВИЛА:</w:t>
      </w:r>
    </w:p>
    <w:p>
      <w:pPr>
        <w:pStyle w:val="Style9"/>
        <w:widowControl w:val="0"/>
        <w:keepNext w:val="0"/>
        <w:keepLines w:val="0"/>
        <w:shd w:val="clear" w:color="auto" w:fill="auto"/>
        <w:bidi w:val="0"/>
        <w:jc w:val="both"/>
        <w:spacing w:before="0" w:after="0" w:line="302" w:lineRule="exact"/>
        <w:ind w:left="40" w:right="40" w:firstLine="680"/>
      </w:pPr>
      <w:r>
        <w:rPr>
          <w:lang w:val="ru-RU" w:eastAsia="ru-RU" w:bidi="ru-RU"/>
          <w:sz w:val="24"/>
          <w:szCs w:val="24"/>
          <w:w w:val="100"/>
          <w:spacing w:val="0"/>
          <w:color w:val="000000"/>
          <w:position w:val="0"/>
        </w:rPr>
        <w:t>В Управление Федеральной антимонопольной службы по Республике Адыгея поступила жалоба Заявителя, в которой указано, следующее:</w:t>
      </w:r>
    </w:p>
    <w:p>
      <w:pPr>
        <w:pStyle w:val="Style9"/>
        <w:numPr>
          <w:ilvl w:val="0"/>
          <w:numId w:val="1"/>
        </w:numPr>
        <w:widowControl w:val="0"/>
        <w:keepNext w:val="0"/>
        <w:keepLines w:val="0"/>
        <w:shd w:val="clear" w:color="auto" w:fill="auto"/>
        <w:bidi w:val="0"/>
        <w:jc w:val="both"/>
        <w:spacing w:before="0" w:after="0" w:line="302" w:lineRule="exact"/>
        <w:ind w:left="40" w:right="40" w:firstLine="680"/>
      </w:pPr>
      <w:r>
        <w:rPr>
          <w:lang w:val="ru-RU" w:eastAsia="ru-RU" w:bidi="ru-RU"/>
          <w:sz w:val="24"/>
          <w:szCs w:val="24"/>
          <w:w w:val="100"/>
          <w:spacing w:val="0"/>
          <w:color w:val="000000"/>
          <w:position w:val="0"/>
        </w:rPr>
        <w:t xml:space="preserve"> Заказчиком предусмотрено обязательное условие обеспечения исполнения Контракта. Сумма обеспечения исполнения Контракта составляет: 30% от цены заключаемого контракта. Таким образом, Заказчик нарушил часть 6 статьи 96 Закона о контрактной системе.</w:t>
      </w:r>
    </w:p>
    <w:p>
      <w:pPr>
        <w:pStyle w:val="Style9"/>
        <w:numPr>
          <w:ilvl w:val="0"/>
          <w:numId w:val="1"/>
        </w:numPr>
        <w:widowControl w:val="0"/>
        <w:keepNext w:val="0"/>
        <w:keepLines w:val="0"/>
        <w:shd w:val="clear" w:color="auto" w:fill="auto"/>
        <w:bidi w:val="0"/>
        <w:jc w:val="both"/>
        <w:spacing w:before="0" w:after="0" w:line="302" w:lineRule="exact"/>
        <w:ind w:left="40" w:right="40" w:firstLine="680"/>
      </w:pPr>
      <w:r>
        <w:rPr>
          <w:lang w:val="ru-RU" w:eastAsia="ru-RU" w:bidi="ru-RU"/>
          <w:sz w:val="24"/>
          <w:szCs w:val="24"/>
          <w:w w:val="100"/>
          <w:spacing w:val="0"/>
          <w:color w:val="000000"/>
          <w:position w:val="0"/>
        </w:rPr>
        <w:t xml:space="preserve"> Заказчиком нарушена статья 34 Закона о контрактной системе, в части ненадлежащего установление штрафа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w:t>
      </w:r>
    </w:p>
    <w:p>
      <w:pPr>
        <w:pStyle w:val="Style9"/>
        <w:widowControl w:val="0"/>
        <w:keepNext w:val="0"/>
        <w:keepLines w:val="0"/>
        <w:shd w:val="clear" w:color="auto" w:fill="auto"/>
        <w:bidi w:val="0"/>
        <w:jc w:val="both"/>
        <w:spacing w:before="0" w:after="0" w:line="302" w:lineRule="exact"/>
        <w:ind w:left="40" w:right="40" w:firstLine="680"/>
      </w:pPr>
      <w:r>
        <w:rPr>
          <w:lang w:val="ru-RU" w:eastAsia="ru-RU" w:bidi="ru-RU"/>
          <w:sz w:val="24"/>
          <w:szCs w:val="24"/>
          <w:w w:val="100"/>
          <w:spacing w:val="0"/>
          <w:color w:val="000000"/>
          <w:position w:val="0"/>
        </w:rPr>
        <w:t>На основании вышеизложенного Заявитель просит приостановить размещение закупки, провести внеплановую проверку, обязать заказчика привести документацию о закупке в соответствие с требованиями Закона о контрактной системе.</w:t>
      </w:r>
    </w:p>
    <w:p>
      <w:pPr>
        <w:pStyle w:val="Style9"/>
        <w:widowControl w:val="0"/>
        <w:keepNext w:val="0"/>
        <w:keepLines w:val="0"/>
        <w:shd w:val="clear" w:color="auto" w:fill="auto"/>
        <w:bidi w:val="0"/>
        <w:jc w:val="both"/>
        <w:spacing w:before="0" w:after="0" w:line="302" w:lineRule="exact"/>
        <w:ind w:left="40" w:right="40" w:firstLine="68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9"/>
        <w:widowControl w:val="0"/>
        <w:keepNext w:val="0"/>
        <w:keepLines w:val="0"/>
        <w:shd w:val="clear" w:color="auto" w:fill="auto"/>
        <w:bidi w:val="0"/>
        <w:jc w:val="both"/>
        <w:spacing w:before="0" w:after="0" w:line="302" w:lineRule="exact"/>
        <w:ind w:left="40" w:right="40" w:firstLine="680"/>
      </w:pPr>
      <w:r>
        <w:rPr>
          <w:lang w:val="ru-RU" w:eastAsia="ru-RU" w:bidi="ru-RU"/>
          <w:sz w:val="24"/>
          <w:szCs w:val="24"/>
          <w:w w:val="100"/>
          <w:spacing w:val="0"/>
          <w:color w:val="000000"/>
          <w:position w:val="0"/>
        </w:rPr>
        <w:t xml:space="preserve">Уполномоченным органом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22.01.2021 размещены извещение о проведении закупки и документация Аукциона.</w:t>
      </w:r>
    </w:p>
    <w:p>
      <w:pPr>
        <w:pStyle w:val="Style9"/>
        <w:widowControl w:val="0"/>
        <w:keepNext w:val="0"/>
        <w:keepLines w:val="0"/>
        <w:shd w:val="clear" w:color="auto" w:fill="auto"/>
        <w:bidi w:val="0"/>
        <w:jc w:val="both"/>
        <w:spacing w:before="0" w:after="0" w:line="302" w:lineRule="exact"/>
        <w:ind w:left="40" w:right="0" w:firstLine="680"/>
      </w:pPr>
      <w:r>
        <w:rPr>
          <w:lang w:val="ru-RU" w:eastAsia="ru-RU" w:bidi="ru-RU"/>
          <w:sz w:val="24"/>
          <w:szCs w:val="24"/>
          <w:w w:val="100"/>
          <w:spacing w:val="0"/>
          <w:color w:val="000000"/>
          <w:position w:val="0"/>
        </w:rPr>
        <w:t>Начальная (максимальная) цена контракта - 21 878 290,00 рублей.</w:t>
      </w:r>
    </w:p>
    <w:p>
      <w:pPr>
        <w:pStyle w:val="Style9"/>
        <w:widowControl w:val="0"/>
        <w:keepNext w:val="0"/>
        <w:keepLines w:val="0"/>
        <w:shd w:val="clear" w:color="auto" w:fill="auto"/>
        <w:bidi w:val="0"/>
        <w:jc w:val="both"/>
        <w:spacing w:before="0" w:after="0" w:line="302" w:lineRule="exact"/>
        <w:ind w:left="40" w:right="40" w:firstLine="660"/>
      </w:pPr>
      <w:r>
        <w:rPr>
          <w:lang w:val="ru-RU" w:eastAsia="ru-RU" w:bidi="ru-RU"/>
          <w:sz w:val="24"/>
          <w:szCs w:val="24"/>
          <w:w w:val="100"/>
          <w:spacing w:val="0"/>
          <w:color w:val="000000"/>
          <w:position w:val="0"/>
        </w:rPr>
        <w:t>Источник финансирования: Федеральный бюджет. Федеральный бюджет, Республиканский бюджет, Бюджет МО «Гиагинский район».</w:t>
      </w:r>
    </w:p>
    <w:p>
      <w:pPr>
        <w:pStyle w:val="Style9"/>
        <w:widowControl w:val="0"/>
        <w:keepNext w:val="0"/>
        <w:keepLines w:val="0"/>
        <w:shd w:val="clear" w:color="auto" w:fill="auto"/>
        <w:bidi w:val="0"/>
        <w:jc w:val="both"/>
        <w:spacing w:before="0" w:after="0" w:line="302" w:lineRule="exact"/>
        <w:ind w:left="40" w:right="40" w:firstLine="660"/>
      </w:pPr>
      <w:r>
        <w:rPr>
          <w:lang w:val="ru-RU" w:eastAsia="ru-RU" w:bidi="ru-RU"/>
          <w:sz w:val="24"/>
          <w:szCs w:val="24"/>
          <w:w w:val="100"/>
          <w:spacing w:val="0"/>
          <w:color w:val="000000"/>
          <w:position w:val="0"/>
        </w:rPr>
        <w:t>Аукционная документация утверждена директором муниципального бюджетного учреждения дополнительного образования «Гиагинская детская школа искусств» МО «Гиагинский район» Э.Я. Меретуковым - 19.01.2021г.</w:t>
      </w:r>
    </w:p>
    <w:p>
      <w:pPr>
        <w:pStyle w:val="Style9"/>
        <w:numPr>
          <w:ilvl w:val="0"/>
          <w:numId w:val="3"/>
        </w:numPr>
        <w:widowControl w:val="0"/>
        <w:keepNext w:val="0"/>
        <w:keepLines w:val="0"/>
        <w:shd w:val="clear" w:color="auto" w:fill="auto"/>
        <w:bidi w:val="0"/>
        <w:jc w:val="both"/>
        <w:spacing w:before="0" w:after="0" w:line="302" w:lineRule="exact"/>
        <w:ind w:left="40" w:right="40" w:firstLine="660"/>
      </w:pPr>
      <w:r>
        <w:rPr>
          <w:lang w:val="ru-RU" w:eastAsia="ru-RU" w:bidi="ru-RU"/>
          <w:sz w:val="24"/>
          <w:szCs w:val="24"/>
          <w:w w:val="100"/>
          <w:spacing w:val="0"/>
          <w:color w:val="000000"/>
          <w:position w:val="0"/>
        </w:rPr>
        <w:t xml:space="preserve"> Согласно части 6 статьи 96 Закона о контрактной системе,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w:t>
      </w:r>
      <w:r>
        <w:rPr>
          <w:rStyle w:val="CharStyle22"/>
        </w:rPr>
        <w:t xml:space="preserve">соответствии с настоящим Федеральным законом в извещении об осуществлении </w:t>
      </w:r>
      <w:r>
        <w:rPr>
          <w:lang w:val="ru-RU" w:eastAsia="ru-RU" w:bidi="ru-RU"/>
          <w:sz w:val="24"/>
          <w:szCs w:val="24"/>
          <w:w w:val="100"/>
          <w:spacing w:val="0"/>
          <w:color w:val="000000"/>
          <w:position w:val="0"/>
        </w:rPr>
        <w:t xml:space="preserve">закупки, документации о закупке, проекте контракта, приглашении принять участие в определении поставщика (подрядчика, исполнителя) закрытым способом в размере от одной второй процента до тридцати процентов </w:t>
      </w:r>
      <w:r>
        <w:rPr>
          <w:rStyle w:val="CharStyle23"/>
        </w:rPr>
        <w:t xml:space="preserve">начальной (максимальной) цены контракта, </w:t>
      </w:r>
      <w:r>
        <w:rPr>
          <w:lang w:val="ru-RU" w:eastAsia="ru-RU" w:bidi="ru-RU"/>
          <w:sz w:val="24"/>
          <w:szCs w:val="24"/>
          <w:w w:val="100"/>
          <w:spacing w:val="0"/>
          <w:color w:val="000000"/>
          <w:position w:val="0"/>
        </w:rPr>
        <w:t>за исключением случаев, предусмотренных частями 6.1 и 6.2 настоящей статьи.</w:t>
      </w:r>
    </w:p>
    <w:p>
      <w:pPr>
        <w:pStyle w:val="Style9"/>
        <w:widowControl w:val="0"/>
        <w:keepNext w:val="0"/>
        <w:keepLines w:val="0"/>
        <w:shd w:val="clear" w:color="auto" w:fill="auto"/>
        <w:bidi w:val="0"/>
        <w:jc w:val="both"/>
        <w:spacing w:before="0" w:after="0" w:line="302" w:lineRule="exact"/>
        <w:ind w:left="40" w:right="40" w:firstLine="660"/>
      </w:pPr>
      <w:r>
        <w:rPr>
          <w:lang w:val="ru-RU" w:eastAsia="ru-RU" w:bidi="ru-RU"/>
          <w:sz w:val="24"/>
          <w:szCs w:val="24"/>
          <w:w w:val="100"/>
          <w:spacing w:val="0"/>
          <w:color w:val="000000"/>
          <w:position w:val="0"/>
        </w:rPr>
        <w:t xml:space="preserve">Комиссией УФАС установлено, что Заказчиком в подпункте 10.1 пункта 10 «ОБЕСПЕЧЕНИЕ ИСПОЛНЕНИЯ КОНТРАКТА» проекта контракта, предусмотрено обязательное условие «Сумма обеспечения исполнения контракта составляет: 30% </w:t>
      </w:r>
      <w:r>
        <w:rPr>
          <w:rStyle w:val="CharStyle23"/>
        </w:rPr>
        <w:t>от цены заключаемого контракта».</w:t>
      </w:r>
    </w:p>
    <w:p>
      <w:pPr>
        <w:pStyle w:val="Style9"/>
        <w:widowControl w:val="0"/>
        <w:keepNext w:val="0"/>
        <w:keepLines w:val="0"/>
        <w:shd w:val="clear" w:color="auto" w:fill="auto"/>
        <w:bidi w:val="0"/>
        <w:jc w:val="both"/>
        <w:spacing w:before="0" w:after="0" w:line="302" w:lineRule="exact"/>
        <w:ind w:left="40" w:right="40" w:firstLine="660"/>
      </w:pPr>
      <w:r>
        <w:rPr>
          <w:lang w:val="ru-RU" w:eastAsia="ru-RU" w:bidi="ru-RU"/>
          <w:sz w:val="24"/>
          <w:szCs w:val="24"/>
          <w:w w:val="100"/>
          <w:spacing w:val="0"/>
          <w:color w:val="000000"/>
          <w:position w:val="0"/>
        </w:rPr>
        <w:t xml:space="preserve">Таким образом, в действиях Заказчика усматривается нарушение </w:t>
      </w:r>
      <w:r>
        <w:rPr>
          <w:rStyle w:val="CharStyle23"/>
        </w:rPr>
        <w:t xml:space="preserve">части 6 статьи 96 </w:t>
      </w:r>
      <w:r>
        <w:rPr>
          <w:lang w:val="ru-RU" w:eastAsia="ru-RU" w:bidi="ru-RU"/>
          <w:sz w:val="24"/>
          <w:szCs w:val="24"/>
          <w:w w:val="100"/>
          <w:spacing w:val="0"/>
          <w:color w:val="000000"/>
          <w:position w:val="0"/>
        </w:rPr>
        <w:t xml:space="preserve">Закона о контрактной системе, следовательно, жалоба в данной части является </w:t>
      </w:r>
      <w:r>
        <w:rPr>
          <w:rStyle w:val="CharStyle23"/>
        </w:rPr>
        <w:t>обоснованной.</w:t>
      </w:r>
    </w:p>
    <w:p>
      <w:pPr>
        <w:pStyle w:val="Style9"/>
        <w:numPr>
          <w:ilvl w:val="0"/>
          <w:numId w:val="3"/>
        </w:numPr>
        <w:widowControl w:val="0"/>
        <w:keepNext w:val="0"/>
        <w:keepLines w:val="0"/>
        <w:shd w:val="clear" w:color="auto" w:fill="auto"/>
        <w:bidi w:val="0"/>
        <w:jc w:val="both"/>
        <w:spacing w:before="0" w:after="0" w:line="302" w:lineRule="exact"/>
        <w:ind w:left="40" w:right="40" w:firstLine="660"/>
      </w:pPr>
      <w:r>
        <w:rPr>
          <w:lang w:val="ru-RU" w:eastAsia="ru-RU" w:bidi="ru-RU"/>
          <w:sz w:val="24"/>
          <w:szCs w:val="24"/>
          <w:w w:val="100"/>
          <w:spacing w:val="0"/>
          <w:color w:val="000000"/>
          <w:position w:val="0"/>
        </w:rPr>
        <w:t xml:space="preserve"> 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9"/>
        <w:widowControl w:val="0"/>
        <w:keepNext w:val="0"/>
        <w:keepLines w:val="0"/>
        <w:shd w:val="clear" w:color="auto" w:fill="auto"/>
        <w:bidi w:val="0"/>
        <w:jc w:val="both"/>
        <w:spacing w:before="0" w:after="0" w:line="302" w:lineRule="exact"/>
        <w:ind w:left="40" w:right="40" w:firstLine="660"/>
      </w:pPr>
      <w:r>
        <w:rPr>
          <w:lang w:val="ru-RU" w:eastAsia="ru-RU" w:bidi="ru-RU"/>
          <w:sz w:val="24"/>
          <w:szCs w:val="24"/>
          <w:w w:val="100"/>
          <w:spacing w:val="0"/>
          <w:color w:val="000000"/>
          <w:position w:val="0"/>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9"/>
        <w:widowControl w:val="0"/>
        <w:keepNext w:val="0"/>
        <w:keepLines w:val="0"/>
        <w:shd w:val="clear" w:color="auto" w:fill="auto"/>
        <w:bidi w:val="0"/>
        <w:jc w:val="both"/>
        <w:spacing w:before="0" w:after="0" w:line="302" w:lineRule="exact"/>
        <w:ind w:left="40" w:right="40" w:firstLine="660"/>
      </w:pPr>
      <w:r>
        <w:rPr>
          <w:lang w:val="ru-RU" w:eastAsia="ru-RU" w:bidi="ru-RU"/>
          <w:sz w:val="24"/>
          <w:szCs w:val="24"/>
          <w:w w:val="100"/>
          <w:spacing w:val="0"/>
          <w:color w:val="000000"/>
          <w:position w:val="0"/>
        </w:rPr>
        <w:t xml:space="preserve">Пункт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1063, утвержденных Постановлением Правительства РФ от 30.08.2017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1042 (далее - Правила) устанавливает следующее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pPr>
        <w:pStyle w:val="Style9"/>
        <w:widowControl w:val="0"/>
        <w:keepNext w:val="0"/>
        <w:keepLines w:val="0"/>
        <w:shd w:val="clear" w:color="auto" w:fill="auto"/>
        <w:bidi w:val="0"/>
        <w:jc w:val="both"/>
        <w:spacing w:before="0" w:after="0" w:line="302" w:lineRule="exact"/>
        <w:ind w:left="20" w:right="40" w:firstLine="620"/>
      </w:pPr>
      <w:r>
        <w:rPr>
          <w:lang w:val="ru-RU" w:eastAsia="ru-RU" w:bidi="ru-RU"/>
          <w:sz w:val="24"/>
          <w:szCs w:val="24"/>
          <w:w w:val="100"/>
          <w:spacing w:val="0"/>
          <w:color w:val="000000"/>
          <w:position w:val="0"/>
        </w:rPr>
        <w:t xml:space="preserve">Комиссией УФАС установлено, что закупка в отношении поставщиков из числа субъектов малого предпринимательства, социально ориентированных некоммерческих организаций тем самым вышеуказанное положение пункта 4 Правил, является нарушением </w:t>
      </w:r>
      <w:r>
        <w:rPr>
          <w:rStyle w:val="CharStyle23"/>
        </w:rPr>
        <w:t xml:space="preserve">части 8 статьи 34 </w:t>
      </w:r>
      <w:r>
        <w:rPr>
          <w:lang w:val="ru-RU" w:eastAsia="ru-RU" w:bidi="ru-RU"/>
          <w:sz w:val="24"/>
          <w:szCs w:val="24"/>
          <w:w w:val="100"/>
          <w:spacing w:val="0"/>
          <w:color w:val="000000"/>
          <w:position w:val="0"/>
        </w:rPr>
        <w:t>Закона о контрактной системе.</w:t>
      </w:r>
    </w:p>
    <w:p>
      <w:pPr>
        <w:pStyle w:val="Style9"/>
        <w:widowControl w:val="0"/>
        <w:keepNext w:val="0"/>
        <w:keepLines w:val="0"/>
        <w:shd w:val="clear" w:color="auto" w:fill="auto"/>
        <w:bidi w:val="0"/>
        <w:jc w:val="both"/>
        <w:spacing w:before="0" w:after="0" w:line="302" w:lineRule="exact"/>
        <w:ind w:left="20" w:right="40" w:firstLine="620"/>
      </w:pPr>
      <w:r>
        <w:rPr>
          <w:lang w:val="ru-RU" w:eastAsia="ru-RU" w:bidi="ru-RU"/>
          <w:sz w:val="24"/>
          <w:szCs w:val="24"/>
          <w:w w:val="100"/>
          <w:spacing w:val="0"/>
          <w:color w:val="000000"/>
          <w:position w:val="0"/>
        </w:rPr>
        <w:t xml:space="preserve">Таким образом, довод, указанный в жалобе Заявителя, является </w:t>
      </w:r>
      <w:r>
        <w:rPr>
          <w:rStyle w:val="CharStyle23"/>
        </w:rPr>
        <w:t>обоснованным.</w:t>
      </w:r>
    </w:p>
    <w:p>
      <w:pPr>
        <w:pStyle w:val="Style9"/>
        <w:widowControl w:val="0"/>
        <w:keepNext w:val="0"/>
        <w:keepLines w:val="0"/>
        <w:shd w:val="clear" w:color="auto" w:fill="auto"/>
        <w:bidi w:val="0"/>
        <w:jc w:val="both"/>
        <w:spacing w:before="0" w:after="0" w:line="302" w:lineRule="exact"/>
        <w:ind w:left="20" w:right="40" w:firstLine="620"/>
      </w:pPr>
      <w:r>
        <w:rPr>
          <w:rStyle w:val="CharStyle23"/>
        </w:rPr>
        <w:t xml:space="preserve">В </w:t>
      </w:r>
      <w:r>
        <w:rPr>
          <w:lang w:val="ru-RU" w:eastAsia="ru-RU" w:bidi="ru-RU"/>
          <w:sz w:val="24"/>
          <w:szCs w:val="24"/>
          <w:w w:val="100"/>
          <w:spacing w:val="0"/>
          <w:color w:val="000000"/>
          <w:position w:val="0"/>
        </w:rPr>
        <w:t>ходе проведения внеплановой проверки Комиссия УФАС установила следующее.</w:t>
      </w:r>
    </w:p>
    <w:p>
      <w:pPr>
        <w:pStyle w:val="Style9"/>
        <w:widowControl w:val="0"/>
        <w:keepNext w:val="0"/>
        <w:keepLines w:val="0"/>
        <w:shd w:val="clear" w:color="auto" w:fill="auto"/>
        <w:bidi w:val="0"/>
        <w:jc w:val="both"/>
        <w:spacing w:before="0" w:after="0" w:line="302" w:lineRule="exact"/>
        <w:ind w:left="20" w:right="40" w:firstLine="620"/>
      </w:pPr>
      <w:r>
        <w:rPr>
          <w:rStyle w:val="CharStyle23"/>
        </w:rPr>
        <w:t xml:space="preserve">В </w:t>
      </w:r>
      <w:r>
        <w:rPr>
          <w:lang w:val="ru-RU" w:eastAsia="ru-RU" w:bidi="ru-RU"/>
          <w:sz w:val="24"/>
          <w:szCs w:val="24"/>
          <w:w w:val="100"/>
          <w:spacing w:val="0"/>
          <w:color w:val="000000"/>
          <w:position w:val="0"/>
        </w:rPr>
        <w:t xml:space="preserve">соответствии с частью 4 статьи 55.17 ГрК РФ предоставление сведений, содержащихся в реестре членов саморегулируемых организаций, осуществляется по запросам заинтересованных лиц в виде выписок из реестра в срок не более чем три рабочих дня со дня поступления указанного запроса. </w:t>
      </w:r>
      <w:r>
        <w:rPr>
          <w:rStyle w:val="CharStyle23"/>
        </w:rPr>
        <w:t>Срок действия выписки из реестра членов саморегулируемой организации составляет один месяц с даты ее выдачи.</w:t>
      </w:r>
    </w:p>
    <w:p>
      <w:pPr>
        <w:pStyle w:val="Style9"/>
        <w:widowControl w:val="0"/>
        <w:keepNext w:val="0"/>
        <w:keepLines w:val="0"/>
        <w:shd w:val="clear" w:color="auto" w:fill="auto"/>
        <w:bidi w:val="0"/>
        <w:jc w:val="both"/>
        <w:spacing w:before="0" w:after="0" w:line="302" w:lineRule="exact"/>
        <w:ind w:left="20" w:right="40" w:firstLine="620"/>
      </w:pPr>
      <w:r>
        <w:rPr>
          <w:lang w:val="ru-RU" w:eastAsia="ru-RU" w:bidi="ru-RU"/>
          <w:sz w:val="24"/>
          <w:szCs w:val="24"/>
          <w:w w:val="100"/>
          <w:spacing w:val="0"/>
          <w:color w:val="000000"/>
          <w:position w:val="0"/>
        </w:rPr>
        <w:t xml:space="preserve">Пунктом 25 Информационной карты установлено следующее: «Вторая часть заявки на участие в электронном аукционе должна содержать следующие документы и сведения: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наличие выписки из реестра членов СРО по форме, утвержденной Приказом Федеральной службы по экологическому, технологическому и атомному надзору от 16 февраля 2017 г. № 58 «Об утверждении формы выписки из реестра членов саморегулируемой организации» и </w:t>
      </w:r>
      <w:r>
        <w:rPr>
          <w:rStyle w:val="CharStyle23"/>
        </w:rPr>
        <w:t xml:space="preserve">выданной не ранее чем за один месяц до даты окончания срока подачи заявок, </w:t>
      </w:r>
      <w:r>
        <w:rPr>
          <w:lang w:val="ru-RU" w:eastAsia="ru-RU" w:bidi="ru-RU"/>
          <w:sz w:val="24"/>
          <w:szCs w:val="24"/>
          <w:w w:val="100"/>
          <w:spacing w:val="0"/>
          <w:color w:val="000000"/>
          <w:position w:val="0"/>
        </w:rPr>
        <w:t>указанного в извещении об электронном аукционе и настоящей документации.</w:t>
      </w:r>
    </w:p>
    <w:p>
      <w:pPr>
        <w:pStyle w:val="Style9"/>
        <w:widowControl w:val="0"/>
        <w:keepNext w:val="0"/>
        <w:keepLines w:val="0"/>
        <w:shd w:val="clear" w:color="auto" w:fill="auto"/>
        <w:bidi w:val="0"/>
        <w:jc w:val="both"/>
        <w:spacing w:before="0" w:after="0" w:line="302" w:lineRule="exact"/>
        <w:ind w:left="20" w:right="40" w:firstLine="620"/>
      </w:pPr>
      <w:r>
        <w:rPr>
          <w:lang w:val="ru-RU" w:eastAsia="ru-RU" w:bidi="ru-RU"/>
          <w:sz w:val="24"/>
          <w:szCs w:val="24"/>
          <w:w w:val="100"/>
          <w:spacing w:val="0"/>
          <w:color w:val="000000"/>
          <w:position w:val="0"/>
        </w:rPr>
        <w:t xml:space="preserve">Учитывая, что законодательством Российской Федерации о контрактной системе в сфере закупок не предусмотрено, что выписка из реестра членов саморегулируемой организации должна быть выдана не ранее чем за один месяц до даты окончания срока подачи заявок, вышеуказанное требование к сроку выдачи выписки не соответствует положениям Закона о контрактной системе, а также положения Градостроительного кодекса, в связи с чем действия Заказчика, установившего в документации об Аукционе вышеуказанное требование к участникам закупки и к содержанию заявки на участие в Аукционе, не соответствует </w:t>
      </w:r>
      <w:r>
        <w:rPr>
          <w:rStyle w:val="CharStyle23"/>
        </w:rPr>
        <w:t xml:space="preserve">части 6 статьи 66 </w:t>
      </w:r>
      <w:r>
        <w:rPr>
          <w:lang w:val="ru-RU" w:eastAsia="ru-RU" w:bidi="ru-RU"/>
          <w:sz w:val="24"/>
          <w:szCs w:val="24"/>
          <w:w w:val="100"/>
          <w:spacing w:val="0"/>
          <w:color w:val="000000"/>
          <w:position w:val="0"/>
        </w:rPr>
        <w:t xml:space="preserve">Закона о контрактной системе, нарушает </w:t>
      </w:r>
      <w:r>
        <w:rPr>
          <w:rStyle w:val="CharStyle23"/>
        </w:rPr>
        <w:t xml:space="preserve">пункт 2 части 1 статьи 64 </w:t>
      </w:r>
      <w:r>
        <w:rPr>
          <w:lang w:val="ru-RU" w:eastAsia="ru-RU" w:bidi="ru-RU"/>
          <w:sz w:val="24"/>
          <w:szCs w:val="24"/>
          <w:w w:val="100"/>
          <w:spacing w:val="0"/>
          <w:color w:val="000000"/>
          <w:position w:val="0"/>
        </w:rPr>
        <w:t>Закона о контрактной системе.</w:t>
      </w:r>
    </w:p>
    <w:p>
      <w:pPr>
        <w:pStyle w:val="Style9"/>
        <w:widowControl w:val="0"/>
        <w:keepNext w:val="0"/>
        <w:keepLines w:val="0"/>
        <w:shd w:val="clear" w:color="auto" w:fill="auto"/>
        <w:bidi w:val="0"/>
        <w:jc w:val="both"/>
        <w:spacing w:before="0" w:after="0" w:line="307" w:lineRule="exact"/>
        <w:ind w:left="20" w:right="20" w:firstLine="660"/>
      </w:pPr>
      <w:r>
        <w:rPr>
          <w:lang w:val="ru-RU" w:eastAsia="ru-RU" w:bidi="ru-RU"/>
          <w:sz w:val="24"/>
          <w:szCs w:val="24"/>
          <w:w w:val="100"/>
          <w:spacing w:val="0"/>
          <w:color w:val="000000"/>
          <w:position w:val="0"/>
        </w:rPr>
        <w:t xml:space="preserve">Кроме того, Приказ Федеральной службы по экологическому, технологическому и атомному надзору от 16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58 "Об утверждении формы выписки из реестра членов саморегулируемой организации" признан утратившим силу с 20 апреля 2019 г.</w:t>
      </w:r>
    </w:p>
    <w:p>
      <w:pPr>
        <w:pStyle w:val="Style9"/>
        <w:widowControl w:val="0"/>
        <w:keepNext w:val="0"/>
        <w:keepLines w:val="0"/>
        <w:shd w:val="clear" w:color="auto" w:fill="auto"/>
        <w:bidi w:val="0"/>
        <w:jc w:val="both"/>
        <w:spacing w:before="0" w:after="0" w:line="307" w:lineRule="exact"/>
        <w:ind w:left="20" w:right="20" w:firstLine="660"/>
      </w:pPr>
      <w:r>
        <w:rPr>
          <w:lang w:val="ru-RU" w:eastAsia="ru-RU" w:bidi="ru-RU"/>
          <w:sz w:val="24"/>
          <w:szCs w:val="24"/>
          <w:w w:val="100"/>
          <w:spacing w:val="0"/>
          <w:color w:val="000000"/>
          <w:position w:val="0"/>
        </w:rPr>
        <w:t xml:space="preserve">Вышеуказанные нарушения содержит признаки состава административного правонарушения, предусмотренного </w:t>
      </w:r>
      <w:r>
        <w:rPr>
          <w:rStyle w:val="CharStyle23"/>
        </w:rPr>
        <w:t xml:space="preserve">частью </w:t>
      </w:r>
      <w:r>
        <w:rPr>
          <w:lang w:val="ru-RU" w:eastAsia="ru-RU" w:bidi="ru-RU"/>
          <w:sz w:val="24"/>
          <w:szCs w:val="24"/>
          <w:w w:val="100"/>
          <w:spacing w:val="0"/>
          <w:color w:val="000000"/>
          <w:position w:val="0"/>
        </w:rPr>
        <w:t xml:space="preserve">4.2 </w:t>
      </w:r>
      <w:r>
        <w:rPr>
          <w:rStyle w:val="CharStyle23"/>
        </w:rPr>
        <w:t xml:space="preserve">статьи </w:t>
      </w:r>
      <w:r>
        <w:rPr>
          <w:lang w:val="ru-RU" w:eastAsia="ru-RU" w:bidi="ru-RU"/>
          <w:sz w:val="24"/>
          <w:szCs w:val="24"/>
          <w:w w:val="100"/>
          <w:spacing w:val="0"/>
          <w:color w:val="000000"/>
          <w:position w:val="0"/>
        </w:rPr>
        <w:t>7.30 КоАП РФ.</w:t>
      </w:r>
    </w:p>
    <w:p>
      <w:pPr>
        <w:pStyle w:val="Style9"/>
        <w:widowControl w:val="0"/>
        <w:keepNext w:val="0"/>
        <w:keepLines w:val="0"/>
        <w:shd w:val="clear" w:color="auto" w:fill="auto"/>
        <w:bidi w:val="0"/>
        <w:jc w:val="both"/>
        <w:spacing w:before="0" w:after="0" w:line="307" w:lineRule="exact"/>
        <w:ind w:left="20" w:right="20" w:firstLine="660"/>
      </w:pPr>
      <w:r>
        <w:rPr>
          <w:lang w:val="ru-RU" w:eastAsia="ru-RU" w:bidi="ru-RU"/>
          <w:sz w:val="24"/>
          <w:szCs w:val="24"/>
          <w:w w:val="100"/>
          <w:spacing w:val="0"/>
          <w:color w:val="000000"/>
          <w:position w:val="0"/>
        </w:rPr>
        <w:t xml:space="preserve">Руководствуясь статьями 99, 106 Федерального закона от 05.04.2013 №44-ФЗ «О контрактной системе в сфере закупок товаров, работ, услуг для </w:t>
      </w:r>
      <w:r>
        <w:rPr>
          <w:rStyle w:val="CharStyle22"/>
        </w:rPr>
        <w:t xml:space="preserve">государственных и муниципальных нужд», Комиссия </w:t>
      </w:r>
      <w:r>
        <w:rPr>
          <w:lang w:val="ru-RU" w:eastAsia="ru-RU" w:bidi="ru-RU"/>
          <w:sz w:val="24"/>
          <w:szCs w:val="24"/>
          <w:w w:val="100"/>
          <w:spacing w:val="0"/>
          <w:color w:val="000000"/>
          <w:position w:val="0"/>
        </w:rPr>
        <w:t>УФАС</w:t>
      </w:r>
    </w:p>
    <w:p>
      <w:pPr>
        <w:pStyle w:val="Style9"/>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РЕШИЛА:</w:t>
      </w:r>
    </w:p>
    <w:p>
      <w:pPr>
        <w:pStyle w:val="Style9"/>
        <w:numPr>
          <w:ilvl w:val="0"/>
          <w:numId w:val="5"/>
        </w:numPr>
        <w:widowControl w:val="0"/>
        <w:keepNext w:val="0"/>
        <w:keepLines w:val="0"/>
        <w:shd w:val="clear" w:color="auto" w:fill="auto"/>
        <w:bidi w:val="0"/>
        <w:jc w:val="both"/>
        <w:spacing w:before="0" w:after="0" w:line="298" w:lineRule="exact"/>
        <w:ind w:left="20" w:right="0" w:firstLine="660"/>
      </w:pPr>
      <w:r>
        <w:rPr>
          <w:lang w:val="ru-RU" w:eastAsia="ru-RU" w:bidi="ru-RU"/>
          <w:sz w:val="24"/>
          <w:szCs w:val="24"/>
          <w:w w:val="100"/>
          <w:spacing w:val="0"/>
          <w:color w:val="000000"/>
          <w:position w:val="0"/>
        </w:rPr>
        <w:t xml:space="preserve"> Признать жалобу ООО «Монолит» обоснованной.</w:t>
      </w:r>
    </w:p>
    <w:p>
      <w:pPr>
        <w:pStyle w:val="Style9"/>
        <w:numPr>
          <w:ilvl w:val="0"/>
          <w:numId w:val="5"/>
        </w:numPr>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 xml:space="preserve"> Признать в действиях Заказчика нарушение части 6 статьи 96, части 8 статьи 34, пункта 2 части 1 статьи 64 Закона о контрактной системе.</w:t>
      </w:r>
    </w:p>
    <w:p>
      <w:pPr>
        <w:pStyle w:val="Style9"/>
        <w:numPr>
          <w:ilvl w:val="0"/>
          <w:numId w:val="5"/>
        </w:numPr>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 xml:space="preserve"> Выдать Заказчику, Оператору электронной площадки обязательное для исполнения предписание об устранении выявленных нарушений Закона о контрактной системе.</w:t>
      </w:r>
    </w:p>
    <w:p>
      <w:pPr>
        <w:pStyle w:val="Style9"/>
        <w:numPr>
          <w:ilvl w:val="0"/>
          <w:numId w:val="5"/>
        </w:numPr>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 xml:space="preserve"> Передать уполномоченному должностному лицу Адыгейского УФАС России материалы дела №001/06/64-58/2021 для рассмотрения вопроса о возбуждении дела по выявленным признакам административного правонарушения.</w:t>
      </w:r>
    </w:p>
    <w:p>
      <w:pPr>
        <w:pStyle w:val="Style9"/>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9"/>
        <w:widowControl w:val="0"/>
        <w:keepNext w:val="0"/>
        <w:keepLines w:val="0"/>
        <w:shd w:val="clear" w:color="auto" w:fill="auto"/>
        <w:bidi w:val="0"/>
        <w:jc w:val="left"/>
        <w:spacing w:before="0" w:after="0" w:line="302" w:lineRule="exact"/>
        <w:ind w:left="20" w:right="236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1094" w:left="1067" w:right="1067" w:bottom="1675" w:header="0" w:footer="3" w:gutter="277"/>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ru-RU" w:eastAsia="ru-RU" w:bidi="ru-RU"/>
      <w:sz w:val="24"/>
      <w:szCs w:val="24"/>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5"/>
      <w:szCs w:val="15"/>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 (5) Exact"/>
    <w:basedOn w:val="DefaultParagraphFont"/>
    <w:link w:val="Style15"/>
    <w:rPr>
      <w:lang w:val="en-US" w:eastAsia="en-US" w:bidi="en-US"/>
      <w:b w:val="0"/>
      <w:bCs w:val="0"/>
      <w:i/>
      <w:iCs/>
      <w:u w:val="none"/>
      <w:strike w:val="0"/>
      <w:smallCaps w:val="0"/>
      <w:sz w:val="42"/>
      <w:szCs w:val="42"/>
      <w:spacing w:val="-84"/>
    </w:rPr>
  </w:style>
  <w:style w:type="character" w:customStyle="1" w:styleId="CharStyle17">
    <w:name w:val="Основной текст (5) Exact"/>
    <w:basedOn w:val="CharStyle16"/>
    <w:rPr>
      <w:lang w:val="ru-RU" w:eastAsia="ru-RU" w:bidi="ru-RU"/>
      <w:rFonts w:ascii="Courier New" w:eastAsia="Courier New" w:hAnsi="Courier New" w:cs="Courier New"/>
      <w:w w:val="100"/>
      <w:color w:val="000000"/>
      <w:position w:val="0"/>
    </w:rPr>
  </w:style>
  <w:style w:type="character" w:customStyle="1" w:styleId="CharStyle18">
    <w:name w:val="Основной текст (5) Exact"/>
    <w:basedOn w:val="CharStyle16"/>
    <w:rPr>
      <w:u w:val="single"/>
      <w:rFonts w:ascii="Courier New" w:eastAsia="Courier New" w:hAnsi="Courier New" w:cs="Courier New"/>
      <w:w w:val="100"/>
      <w:color w:val="000000"/>
      <w:position w:val="0"/>
    </w:rPr>
  </w:style>
  <w:style w:type="character" w:customStyle="1" w:styleId="CharStyle1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21">
    <w:name w:val="Заголовок №1_"/>
    <w:basedOn w:val="DefaultParagraphFont"/>
    <w:link w:val="Style20"/>
    <w:rPr>
      <w:b w:val="0"/>
      <w:bCs w:val="0"/>
      <w:i w:val="0"/>
      <w:iCs w:val="0"/>
      <w:u w:val="none"/>
      <w:strike w:val="0"/>
      <w:smallCaps w:val="0"/>
      <w:sz w:val="34"/>
      <w:szCs w:val="34"/>
      <w:rFonts w:ascii="Times New Roman" w:eastAsia="Times New Roman" w:hAnsi="Times New Roman" w:cs="Times New Roman"/>
      <w:spacing w:val="60"/>
    </w:rPr>
  </w:style>
  <w:style w:type="character" w:customStyle="1" w:styleId="CharStyle22">
    <w:name w:val="Основной текст"/>
    <w:basedOn w:val="CharStyle10"/>
    <w:rPr>
      <w:lang w:val="ru-RU" w:eastAsia="ru-RU" w:bidi="ru-RU"/>
      <w:sz w:val="24"/>
      <w:szCs w:val="24"/>
      <w:w w:val="100"/>
      <w:spacing w:val="0"/>
      <w:color w:val="000000"/>
      <w:position w:val="0"/>
    </w:rPr>
  </w:style>
  <w:style w:type="character" w:customStyle="1" w:styleId="CharStyle23">
    <w:name w:val="Основной текст + Полужирный"/>
    <w:basedOn w:val="CharStyle10"/>
    <w:rPr>
      <w:lang w:val="ru-RU" w:eastAsia="ru-RU" w:bidi="ru-RU"/>
      <w:b/>
      <w:b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8"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20" w:line="262"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line="19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line="0" w:lineRule="exact"/>
    </w:pPr>
    <w:rPr>
      <w:lang w:val="en-US" w:eastAsia="en-US" w:bidi="en-US"/>
      <w:b w:val="0"/>
      <w:bCs w:val="0"/>
      <w:i/>
      <w:iCs/>
      <w:u w:val="none"/>
      <w:strike w:val="0"/>
      <w:smallCaps w:val="0"/>
      <w:sz w:val="42"/>
      <w:szCs w:val="42"/>
      <w:spacing w:val="-84"/>
    </w:rPr>
  </w:style>
  <w:style w:type="paragraph" w:customStyle="1" w:styleId="Style20">
    <w:name w:val="Заголовок №1"/>
    <w:basedOn w:val="Normal"/>
    <w:link w:val="CharStyle21"/>
    <w:pPr>
      <w:widowControl w:val="0"/>
      <w:shd w:val="clear" w:color="auto" w:fill="FFFFFF"/>
      <w:outlineLvl w:val="0"/>
      <w:spacing w:before="300" w:line="0" w:lineRule="exact"/>
    </w:pPr>
    <w:rPr>
      <w:b w:val="0"/>
      <w:bCs w:val="0"/>
      <w:i w:val="0"/>
      <w:iCs w:val="0"/>
      <w:u w:val="none"/>
      <w:strike w:val="0"/>
      <w:smallCaps w:val="0"/>
      <w:sz w:val="34"/>
      <w:szCs w:val="34"/>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