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Республике Калмыкия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5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д. 4, г. Элиста, 358000 тел./факс.:(84722) 4-13-33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"mailto:to08@fas.gov.ru" </w:instrText>
      </w:r>
      <w:r>
        <w:fldChar w:fldCharType="separate"/>
      </w:r>
      <w:r>
        <w:rPr>
          <w:rStyle w:val="Hyperlink"/>
        </w:rPr>
        <w:t>to08@fas.gov.ru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83" w:left="1507" w:right="1089" w:bottom="761" w:header="0" w:footer="3" w:gutter="0"/>
          <w:rtlGutter w:val="0"/>
          <w:cols w:num="2" w:space="720" w:equalWidth="0">
            <w:col w:w="3355" w:space="1847"/>
            <w:col w:w="410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 АНТИМОНОПОЛЬН ЦЕРГЛЛТ </w:t>
      </w:r>
      <w:r>
        <w:rPr>
          <w:rStyle w:val="CharStyle8"/>
        </w:rPr>
        <w:t xml:space="preserve">Федеральн антимонопольн цергллтин Хальмг ТацЬчар УУЛДДГ ЗАЛЛТ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Лермонтова, уульнц, 4 гер, Элст балИсн, 358000 тел/факс: (84722)4-13-33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"mailto:to08@fas.gov.ru" </w:instrText>
      </w:r>
      <w:r>
        <w:fldChar w:fldCharType="separate"/>
      </w:r>
      <w:r>
        <w:rPr>
          <w:rStyle w:val="Hyperlink"/>
        </w:rPr>
        <w:t>to08@fas.gov.ru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9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008/06/64-17/2021</w:t>
      </w:r>
    </w:p>
    <w:p>
      <w:pPr>
        <w:pStyle w:val="Style11"/>
        <w:tabs>
          <w:tab w:leader="none" w:pos="6295" w:val="right"/>
          <w:tab w:leader="none" w:pos="8890" w:val="center"/>
          <w:tab w:leader="none" w:pos="9751" w:val="right"/>
        </w:tabs>
        <w:widowControl w:val="0"/>
        <w:keepNext w:val="0"/>
        <w:keepLines w:val="0"/>
        <w:shd w:val="clear" w:color="auto" w:fill="auto"/>
        <w:bidi w:val="0"/>
        <w:spacing w:before="0" w:after="31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 февраля 2020 г.</w:t>
        <w:tab/>
      </w:r>
      <w:r>
        <w:rPr>
          <w:lang w:val="en-US" w:eastAsia="en-US" w:bidi="en-US"/>
          <w:vertAlign w:val="subscript"/>
          <w:w w:val="100"/>
          <w:spacing w:val="0"/>
          <w:color w:val="000000"/>
          <w:position w:val="0"/>
        </w:rPr>
        <w:t>f</w:t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Элиста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4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объявлена 15.02.2021 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Изготовлено в полном объеме 15.02.2021 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- Комиссия Калмыцкого У ФАС России) в составе: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Сангаджиева М.В. - председатель Комиссии, руководитель Калмыцкого УФАС России,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Мархадаева А.М. - член Комиссии, старший государственный инспектор Калмыцкого УФАС России,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Мукабенов Б.А. - член Комиссии, специалист 1 разряда Калмыцкого УФАС России,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происходило с применением видео-конференц-связи, при участии: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Уполномоченного органа Службы регулирования контрактной системы в сфере закупок Республики Калмыкия - Очирова В.Г. (доверенность № 1 от 15.01.2021г.);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отсутствии представителя Заказчика Администрация Багабурульского СМО РК, представителя заявителя ООО «Фокус» (далее - Заявитель), надлежаще уведомлены о дате и времени рассмотрения жалобы.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83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в открытом заседании жалобу ООО «Фокус»,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2" w:line="220" w:lineRule="exact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31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Калмыцкое УФАС России 08.02.2021 г. поступила жалоба от ООО «Фокус» на действия Заказчика </w:t>
      </w:r>
      <w:r>
        <w:rPr>
          <w:rStyle w:val="CharStyle13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Багабурульского СМО РК, уполномоченный орган - Служба регулирования контрактной системы в сфере закупок Республики Калмыкия при проведении электронного аукциона на капитальный ремонт сельского дома культуры по адресу: Республика Калмыкия, Ики-Бурульский район, п. Бага-бурул, ул. Басангова, д. 6, реестровый номер извещения № 0105500000221000031.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указывает, что положение аукционной документации Заказчика не соответствует Закону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Уведомлением от 09.02.2021г. рассмотрение жалобы ООО «Фокус» назначено на 11 февраля 2021 года в 14 часов 02 минут. В связи с изучением материалов дела Комиссией Калмыцкого УФАС России был объявлен перерыв до 15 февраля 10 часов 04 минут, лица участвующие в деле надлежащим образом извещены о времени и месте рассмотрения жалобы ООО «Фокус».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указывает, что: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Законодательством однозначно указывается на необходимость размещения в составе аукционной документации проекта сметы контракта (ст. 110.2 44 ФЗ и соответствующий приказ Минстроя).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проект сметы контракта отсутствует.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органа с доводами жалобы не согласен, просил признать жалобу необоснованной.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г. Комиссия Калмыцкого УФАС России, рассмотрев все имеющиеся материалы дела, выслушав лиц участвующих в деле, приходит к следующим выводам: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года Заказчиком на официальном сайте Российской Федерации в информационно-телекоммуникационной сети «Интернет» </w:t>
      </w:r>
      <w:r>
        <w:fldChar w:fldCharType="begin"/>
      </w:r>
      <w:r>
        <w:rPr>
          <w:rStyle w:val="CharStyle16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извещении № 0105500000221000031 о проведении электронного аукциона на капитальный ремонт сельского дома культуры по адресу: Республика Калмыкия, Ики-Бурульский район, п. Бага-бурул, ул. Басангова, д. 6.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- 30 648 786 (тридцать миллионов шестьсот сорок восемь тысяч семьсот восемьдесят шесть) рублей 00 копеек.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окончания срока предоставления участникам аукциона разъяснений - 05.02.2021 г.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срока подачи заявок - 09.02.2021 г. 10:00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проведения электронногго аукциона - 09.02.2021 г.</w:t>
      </w:r>
    </w:p>
    <w:p>
      <w:pPr>
        <w:pStyle w:val="Style11"/>
        <w:tabs>
          <w:tab w:leader="none" w:pos="6316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  <w:tab/>
        <w:t>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Приказом Минстроя России от 23.12.2019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841/пр утвержден порядок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6.1 статьи 110.2 Закона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44-ФЗ,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статья 110.2 Закона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44-ФЗ предусматривает, что оплата контракта, предметом которого является строительство или реконструкция объекта капитального строительства, осуществляется заказчиком в соответствии со сметой контракта, являющейся обязательным его приложением. Смета контракта должна составляться в соответствии с методикой, утвержденной Минстроем России (приказ Минстроя России от 23.12.2019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841/пр), действующей с 15.02.2020 (ч.ч. 6.1 и 7 ст. 110.2 Закона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Однако, что ст. 110.2 Закона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не распространяет свое действие на контракты, предметом которых выступает капитальный ремонт, снос или реставрация объектов капитального строительства.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715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связи с чем, если предметом контракта, выступает капитальный ремонт, снос, реставрация объекта капитального строительства, приказ Минстроя России от 23.12.2019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841/пр., наделяет сторон контракта лишь правом на использование сметы контракта, составленной в соответствии с Методикой, утвержденной Приказом.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6260" w:right="0" w:firstLine="0"/>
      </w:pPr>
      <w:r>
        <w:rPr>
          <w:w w:val="100"/>
          <w:spacing w:val="0"/>
          <w:color w:val="000000"/>
          <w:position w:val="0"/>
        </w:rPr>
        <w:t>t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20" w:right="2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Тем самым, доводы заявителя о нарушении заказчиком требований Закона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44-ФЗ, не подтвердились.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77" w:line="266" w:lineRule="exact"/>
        <w:ind w:left="20" w:right="2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действующим законодательством, Комиссия Калмыцкого УФАС России,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6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92" w:line="220" w:lineRule="exact"/>
        <w:ind w:left="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«Фокус» - необоснованной.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" w:line="256" w:lineRule="exact"/>
        <w:ind w:left="20" w:right="2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554" w:lineRule="exact"/>
        <w:ind w:left="20" w:right="1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</w:p>
    <w:sectPr>
      <w:type w:val="continuous"/>
      <w:pgSz w:w="11906" w:h="16838"/>
      <w:pgMar w:top="637" w:left="942" w:right="906" w:bottom="7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5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 (2) + 10 pt,Полужирный"/>
    <w:basedOn w:val="CharStyle4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12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3"/>
      <w:szCs w:val="13"/>
      <w:rFonts w:ascii="Microsoft Sans Serif" w:eastAsia="Microsoft Sans Serif" w:hAnsi="Microsoft Sans Serif" w:cs="Microsoft Sans Serif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374" w:lineRule="exact"/>
      <w:ind w:hanging="540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line="37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jc w:val="both"/>
      <w:spacing w:before="60" w:after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both"/>
      <w:spacing w:line="274" w:lineRule="exact"/>
      <w:ind w:firstLine="56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before="6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3"/>
      <w:szCs w:val="13"/>
      <w:rFonts w:ascii="Microsoft Sans Serif" w:eastAsia="Microsoft Sans Serif" w:hAnsi="Microsoft Sans Serif" w:cs="Microsoft Sans Serif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