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МФЦ 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Вознесенский пер., д. 22, г. Москва, 125009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8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Сахаров А.В.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Дунаева, д. 38, кв. 30, г. Иваново, 153037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9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8"/>
        <w:tabs>
          <w:tab w:leader="none" w:pos="9030" w:val="center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077/06/106-2306/2021 об устранении нарушений законодательства о контрактной системе 12.02.2021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— начальника отдела обжалования государственных закупок Л.Н. Харченко,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Комиссии: специалиста 1 разряда отдела обжалования государственных закупок А.З. Касимовой,</w:t>
      </w:r>
    </w:p>
    <w:p>
      <w:pPr>
        <w:pStyle w:val="Style3"/>
        <w:framePr w:w="1349" w:h="427" w:wrap="around" w:vAnchor="text" w:hAnchor="margin" w:x="476" w:y="455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000534020936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от 12.02.2021 по делу №077/06/106-2306/2021, по итогам рассмотрения жалобы ИП Сахаров А.В. (далее — Заявитель) на действия ГБУ МФЦ г. Москва (далее — Заказчик) при проведении электронного аукциона на право заключения государственного контракта на изготовление автономной роботизированной сервисной системы для нужд ГБУ МФЦ города Москвы (Закупка № 0373200597221000005)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  <w:r>
        <w:br w:type="page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2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(далее - Протокол) и назначить новую дату рассмотрения вторых частей заявок на участие в аукционе. При этом, дата рассмотрения вторых частей заявок должна быть назначена не ранее чем через 6 рабочих дней со дня отмены Протокола.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 контрактной системе и с учетом решения от 12.02.2021 по делу № 077/06/106-2306/2021.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12.02.2021 по делу № 077/06/106-2306/2021.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12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в срок до </w:t>
      </w:r>
      <w:r>
        <w:rPr>
          <w:rStyle w:val="CharStyle13"/>
        </w:rPr>
        <w:t xml:space="preserve">15.03.2021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883" w:line="322" w:lineRule="exact"/>
        <w:ind w:left="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12.02.2021 по делу № 077/06/106-2306/2021 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5"/>
        <w:framePr w:w="1947" w:h="1934" w:wrap="around" w:vAnchor="text" w:hAnchor="margin" w:x="8342" w:y="-325"/>
        <w:widowControl w:val="0"/>
        <w:keepNext w:val="0"/>
        <w:keepLines w:val="0"/>
        <w:shd w:val="clear" w:color="auto" w:fill="auto"/>
        <w:bidi w:val="0"/>
        <w:jc w:val="right"/>
        <w:spacing w:before="0" w:after="0" w:line="648" w:lineRule="exact"/>
        <w:ind w:left="100" w:right="120" w:firstLine="0"/>
      </w:pPr>
      <w:r>
        <w:rPr>
          <w:rStyle w:val="CharStyle6"/>
          <w:spacing w:val="0"/>
        </w:rPr>
        <w:t>Л.Н. Харченко К.А. Сомов А.З. 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470" w:line="643" w:lineRule="exact"/>
        <w:ind w:left="0" w:right="39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 Заместитель председателя Комиссии Член Комиссии: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Касимова А.З. </w:t>
      </w:r>
      <w:r>
        <w:fldChar w:fldCharType="begin"/>
      </w:r>
      <w:r>
        <w:rPr>
          <w:color w:val="000000"/>
        </w:rPr>
        <w:instrText> HYPERLINK "mailto:to77-kasimova@fas.gov.ru"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to77-kasimova@fas.gov.ru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5" w:left="733" w:right="709" w:bottom="138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7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7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102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7140" w:line="23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