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253" w:line="260" w:lineRule="exact"/>
        <w:ind w:left="5320" w:right="0" w:firstLine="0"/>
      </w:pPr>
      <w:r>
        <w:rPr>
          <w:lang w:val="ru-RU" w:eastAsia="ru-RU" w:bidi="ru-RU"/>
          <w:w w:val="100"/>
          <w:spacing w:val="0"/>
          <w:color w:val="000000"/>
          <w:position w:val="0"/>
        </w:rPr>
        <w:t>ГБУЗ «ГКБ № 51 ДЗМ»</w:t>
      </w:r>
    </w:p>
    <w:p>
      <w:pPr>
        <w:pStyle w:val="Style5"/>
        <w:widowControl w:val="0"/>
        <w:keepNext w:val="0"/>
        <w:keepLines w:val="0"/>
        <w:shd w:val="clear" w:color="auto" w:fill="auto"/>
        <w:bidi w:val="0"/>
        <w:jc w:val="left"/>
        <w:spacing w:before="0" w:after="0" w:line="322" w:lineRule="exact"/>
        <w:ind w:left="5320" w:right="0" w:firstLine="0"/>
      </w:pPr>
      <w:r>
        <w:rPr>
          <w:lang w:val="ru-RU" w:eastAsia="ru-RU" w:bidi="ru-RU"/>
          <w:w w:val="100"/>
          <w:spacing w:val="0"/>
          <w:color w:val="000000"/>
          <w:position w:val="0"/>
        </w:rPr>
        <w:t>ул. Алябьева, д. 7/33, г. Москва, 121309,</w:t>
      </w:r>
    </w:p>
    <w:p>
      <w:pPr>
        <w:pStyle w:val="Style5"/>
        <w:widowControl w:val="0"/>
        <w:keepNext w:val="0"/>
        <w:keepLines w:val="0"/>
        <w:shd w:val="clear" w:color="auto" w:fill="auto"/>
        <w:bidi w:val="0"/>
        <w:jc w:val="left"/>
        <w:spacing w:before="0" w:after="0" w:line="322" w:lineRule="exact"/>
        <w:ind w:left="5320" w:right="0" w:firstLine="0"/>
      </w:pPr>
      <w:r>
        <w:fldChar w:fldCharType="begin"/>
      </w:r>
      <w:r>
        <w:rPr>
          <w:color w:val="000000"/>
        </w:rPr>
        <w:instrText> HYPERLINK "mailto:karaseva@gkb51.com" </w:instrText>
      </w:r>
      <w:r>
        <w:fldChar w:fldCharType="separate"/>
      </w:r>
      <w:r>
        <w:rPr>
          <w:rStyle w:val="Hyperlink"/>
          <w:lang w:val="en-US" w:eastAsia="en-US" w:bidi="en-US"/>
          <w:w w:val="100"/>
          <w:spacing w:val="0"/>
          <w:position w:val="0"/>
        </w:rPr>
        <w:t>karaseva@gkb51.com</w:t>
      </w:r>
      <w:r>
        <w:fldChar w:fldCharType="end"/>
      </w:r>
      <w:r>
        <w:rPr>
          <w:lang w:val="en-US" w:eastAsia="en-US" w:bidi="en-US"/>
          <w:w w:val="100"/>
          <w:spacing w:val="0"/>
          <w:color w:val="000000"/>
          <w:position w:val="0"/>
        </w:rPr>
        <w:t>,</w:t>
      </w:r>
    </w:p>
    <w:p>
      <w:pPr>
        <w:pStyle w:val="Style5"/>
        <w:widowControl w:val="0"/>
        <w:keepNext w:val="0"/>
        <w:keepLines w:val="0"/>
        <w:shd w:val="clear" w:color="auto" w:fill="auto"/>
        <w:bidi w:val="0"/>
        <w:jc w:val="left"/>
        <w:spacing w:before="0" w:after="289" w:line="322" w:lineRule="exact"/>
        <w:ind w:left="5320" w:right="0" w:firstLine="0"/>
      </w:pPr>
      <w:r>
        <w:fldChar w:fldCharType="begin"/>
      </w:r>
      <w:r>
        <w:rPr>
          <w:color w:val="000000"/>
        </w:rPr>
        <w:instrText> HYPERLINK "mailto:AntipovaYO@mos.ru" </w:instrText>
      </w:r>
      <w:r>
        <w:fldChar w:fldCharType="separate"/>
      </w:r>
      <w:r>
        <w:rPr>
          <w:rStyle w:val="Hyperlink"/>
          <w:lang w:val="en-US" w:eastAsia="en-US" w:bidi="en-US"/>
          <w:w w:val="100"/>
          <w:spacing w:val="0"/>
          <w:position w:val="0"/>
        </w:rPr>
        <w:t>AntipovaYO@mos.ru</w:t>
      </w:r>
      <w:r>
        <w:fldChar w:fldCharType="end"/>
      </w:r>
    </w:p>
    <w:p>
      <w:pPr>
        <w:pStyle w:val="Style5"/>
        <w:widowControl w:val="0"/>
        <w:keepNext w:val="0"/>
        <w:keepLines w:val="0"/>
        <w:shd w:val="clear" w:color="auto" w:fill="auto"/>
        <w:bidi w:val="0"/>
        <w:jc w:val="left"/>
        <w:spacing w:before="0" w:after="248" w:line="260" w:lineRule="exact"/>
        <w:ind w:left="5320" w:right="0" w:firstLine="0"/>
      </w:pPr>
      <w:r>
        <w:rPr>
          <w:lang w:val="ru-RU" w:eastAsia="ru-RU" w:bidi="ru-RU"/>
          <w:w w:val="100"/>
          <w:spacing w:val="0"/>
          <w:color w:val="000000"/>
          <w:position w:val="0"/>
        </w:rPr>
        <w:t>ООО «ВЕЛКЭР»</w:t>
      </w:r>
    </w:p>
    <w:p>
      <w:pPr>
        <w:pStyle w:val="Style5"/>
        <w:widowControl w:val="0"/>
        <w:keepNext w:val="0"/>
        <w:keepLines w:val="0"/>
        <w:shd w:val="clear" w:color="auto" w:fill="auto"/>
        <w:bidi w:val="0"/>
        <w:jc w:val="left"/>
        <w:spacing w:before="0" w:after="2611" w:line="322" w:lineRule="exact"/>
        <w:ind w:left="5320" w:right="20" w:firstLine="0"/>
      </w:pPr>
      <w:r>
        <w:rPr>
          <w:lang w:val="ru-RU" w:eastAsia="ru-RU" w:bidi="ru-RU"/>
          <w:w w:val="100"/>
          <w:spacing w:val="0"/>
          <w:color w:val="000000"/>
          <w:position w:val="0"/>
        </w:rPr>
        <w:t xml:space="preserve">ул. 26 Бакинских Комиссаров, д. 9, оф. 15, г. Москва, 119571, </w:t>
      </w:r>
      <w:r>
        <w:fldChar w:fldCharType="begin"/>
      </w:r>
      <w:r>
        <w:rPr>
          <w:color w:val="000000"/>
        </w:rPr>
        <w:instrText> HYPERLINK "mailto:carewell@mail.ru" </w:instrText>
      </w:r>
      <w:r>
        <w:fldChar w:fldCharType="separate"/>
      </w:r>
      <w:r>
        <w:rPr>
          <w:rStyle w:val="Hyperlink"/>
          <w:lang w:val="en-US" w:eastAsia="en-US" w:bidi="en-US"/>
          <w:w w:val="100"/>
          <w:spacing w:val="0"/>
          <w:position w:val="0"/>
        </w:rPr>
        <w:t>carewell@mail.ru</w:t>
      </w:r>
      <w:r>
        <w:fldChar w:fldCharType="end"/>
      </w:r>
    </w:p>
    <w:p>
      <w:pPr>
        <w:pStyle w:val="Style7"/>
        <w:widowControl w:val="0"/>
        <w:keepNext w:val="0"/>
        <w:keepLines w:val="0"/>
        <w:shd w:val="clear" w:color="auto" w:fill="auto"/>
        <w:bidi w:val="0"/>
        <w:spacing w:before="0" w:after="259"/>
        <w:ind w:left="0" w:right="0" w:firstLine="0"/>
      </w:pPr>
      <w:r>
        <w:rPr>
          <w:lang w:val="ru-RU" w:eastAsia="ru-RU" w:bidi="ru-RU"/>
          <w:w w:val="100"/>
          <w:spacing w:val="0"/>
          <w:color w:val="000000"/>
          <w:position w:val="0"/>
        </w:rPr>
        <w:t>РЕШЕНИЕ по делу №077/06/106-2368/2021 о нарушении законодательства о контрактной системе</w:t>
      </w:r>
    </w:p>
    <w:p>
      <w:pPr>
        <w:pStyle w:val="Style7"/>
        <w:tabs>
          <w:tab w:leader="none" w:pos="8958" w:val="left"/>
        </w:tabs>
        <w:widowControl w:val="0"/>
        <w:keepNext w:val="0"/>
        <w:keepLines w:val="0"/>
        <w:shd w:val="clear" w:color="auto" w:fill="auto"/>
        <w:bidi w:val="0"/>
        <w:jc w:val="both"/>
        <w:spacing w:before="0" w:after="271" w:line="260" w:lineRule="exact"/>
        <w:ind w:left="20" w:right="0" w:firstLine="0"/>
      </w:pPr>
      <w:r>
        <w:rPr>
          <w:lang w:val="ru-RU" w:eastAsia="ru-RU" w:bidi="ru-RU"/>
          <w:w w:val="100"/>
          <w:spacing w:val="0"/>
          <w:color w:val="000000"/>
          <w:position w:val="0"/>
        </w:rPr>
        <w:t>15.02.2021</w:t>
        <w:tab/>
        <w:t>г. Москва</w:t>
      </w:r>
    </w:p>
    <w:p>
      <w:pPr>
        <w:pStyle w:val="Style5"/>
        <w:widowControl w:val="0"/>
        <w:keepNext w:val="0"/>
        <w:keepLines w:val="0"/>
        <w:shd w:val="clear" w:color="auto" w:fill="auto"/>
        <w:bidi w:val="0"/>
        <w:jc w:val="both"/>
        <w:spacing w:before="0" w:after="0" w:line="293" w:lineRule="exact"/>
        <w:ind w:left="20" w:right="20" w:firstLine="5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both"/>
        <w:spacing w:before="0" w:after="0" w:line="298" w:lineRule="exact"/>
        <w:ind w:left="20" w:right="20" w:firstLine="560"/>
      </w:pPr>
      <w:r>
        <w:rPr>
          <w:lang w:val="ru-RU" w:eastAsia="ru-RU" w:bidi="ru-RU"/>
          <w:w w:val="100"/>
          <w:spacing w:val="0"/>
          <w:color w:val="000000"/>
          <w:position w:val="0"/>
        </w:rPr>
        <w:t>Председательствующего: заместителя председателя Комиссии — главного государственного инспектора отдела обжалования государственных закупок Д.А. Сологова,</w:t>
      </w:r>
    </w:p>
    <w:p>
      <w:pPr>
        <w:pStyle w:val="Style5"/>
        <w:widowControl w:val="0"/>
        <w:keepNext w:val="0"/>
        <w:keepLines w:val="0"/>
        <w:shd w:val="clear" w:color="auto" w:fill="auto"/>
        <w:bidi w:val="0"/>
        <w:jc w:val="both"/>
        <w:spacing w:before="0" w:after="0" w:line="293" w:lineRule="exact"/>
        <w:ind w:left="20" w:right="20" w:firstLine="56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А.С. Спиряковой,</w:t>
      </w:r>
    </w:p>
    <w:p>
      <w:pPr>
        <w:pStyle w:val="Style5"/>
        <w:tabs>
          <w:tab w:leader="none" w:pos="3695" w:val="left"/>
        </w:tabs>
        <w:widowControl w:val="0"/>
        <w:keepNext w:val="0"/>
        <w:keepLines w:val="0"/>
        <w:shd w:val="clear" w:color="auto" w:fill="auto"/>
        <w:bidi w:val="0"/>
        <w:jc w:val="both"/>
        <w:spacing w:before="0" w:after="0" w:line="288" w:lineRule="exact"/>
        <w:ind w:left="20" w:right="0" w:firstLine="560"/>
      </w:pPr>
      <w:r>
        <w:rPr>
          <w:lang w:val="ru-RU" w:eastAsia="ru-RU" w:bidi="ru-RU"/>
          <w:w w:val="100"/>
          <w:spacing w:val="0"/>
          <w:color w:val="000000"/>
          <w:position w:val="0"/>
        </w:rPr>
        <w:t>Члена Комиссии:</w:t>
        <w:tab/>
        <w:t>Ведущего специалиста-эксперта обжалования</w:t>
      </w:r>
    </w:p>
    <w:p>
      <w:pPr>
        <w:pStyle w:val="Style5"/>
        <w:widowControl w:val="0"/>
        <w:keepNext w:val="0"/>
        <w:keepLines w:val="0"/>
        <w:shd w:val="clear" w:color="auto" w:fill="auto"/>
        <w:bidi w:val="0"/>
        <w:jc w:val="both"/>
        <w:spacing w:before="0" w:after="0" w:line="288" w:lineRule="exact"/>
        <w:ind w:left="20" w:right="0" w:firstLine="0"/>
      </w:pPr>
      <w:r>
        <w:rPr>
          <w:lang w:val="ru-RU" w:eastAsia="ru-RU" w:bidi="ru-RU"/>
          <w:w w:val="100"/>
          <w:spacing w:val="0"/>
          <w:color w:val="000000"/>
          <w:position w:val="0"/>
        </w:rPr>
        <w:t>государственных закупок А.А. Кутейникова,</w:t>
      </w:r>
    </w:p>
    <w:p>
      <w:pPr>
        <w:pStyle w:val="Style5"/>
        <w:tabs>
          <w:tab w:leader="none" w:pos="596" w:val="left"/>
        </w:tabs>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рассмотрение жалобы проводилось дистанционно (посредством конференц</w:t>
        <w:softHyphen/>
        <w:t>связи) в целях исполнения Указа Мэра Москвы от 25.09.2020 №</w:t>
        <w:tab/>
        <w:t>92-УМ «О внесении изменений в правовые акты города Москвы»</w:t>
      </w:r>
    </w:p>
    <w:p>
      <w:pPr>
        <w:pStyle w:val="Style5"/>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 xml:space="preserve">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5"/>
        <w:widowControl w:val="0"/>
        <w:keepNext w:val="0"/>
        <w:keepLines w:val="0"/>
        <w:shd w:val="clear" w:color="auto" w:fill="auto"/>
        <w:bidi w:val="0"/>
        <w:jc w:val="both"/>
        <w:spacing w:before="0" w:after="0" w:line="293" w:lineRule="exact"/>
        <w:ind w:left="20" w:right="20" w:firstLine="560"/>
      </w:pPr>
      <w:r>
        <w:rPr>
          <w:lang w:val="ru-RU" w:eastAsia="ru-RU" w:bidi="ru-RU"/>
          <w:w w:val="100"/>
          <w:spacing w:val="0"/>
          <w:color w:val="000000"/>
          <w:position w:val="0"/>
        </w:rPr>
        <w:t>представители ГБУЗ «ГКБ № 51 ДЗМ» участвовали посредством конференц</w:t>
        <w:softHyphen/>
        <w:t>связи,</w:t>
      </w:r>
    </w:p>
    <w:p>
      <w:pPr>
        <w:pStyle w:val="Style3"/>
        <w:framePr w:w="1349" w:h="427" w:wrap="around" w:vAnchor="text" w:hAnchor="margin" w:x="354" w:y="932"/>
        <w:widowControl w:val="0"/>
        <w:keepNext w:val="0"/>
        <w:keepLines w:val="0"/>
        <w:shd w:val="clear" w:color="auto" w:fill="auto"/>
        <w:bidi w:val="0"/>
        <w:jc w:val="left"/>
        <w:spacing w:before="0" w:after="0" w:line="240" w:lineRule="auto"/>
        <w:ind w:left="0" w:right="0" w:firstLine="0"/>
      </w:pPr>
      <w:r>
        <w:rPr>
          <w:w w:val="100"/>
          <w:spacing w:val="0"/>
          <w:color w:val="000000"/>
          <w:position w:val="0"/>
        </w:rPr>
        <w:t>002131917167</w:t>
      </w:r>
    </w:p>
    <w:p>
      <w:pPr>
        <w:pStyle w:val="Style5"/>
        <w:widowControl w:val="0"/>
        <w:keepNext w:val="0"/>
        <w:keepLines w:val="0"/>
        <w:shd w:val="clear" w:color="auto" w:fill="auto"/>
        <w:bidi w:val="0"/>
        <w:jc w:val="both"/>
        <w:spacing w:before="0" w:after="0" w:line="298" w:lineRule="exact"/>
        <w:ind w:left="20" w:right="20" w:firstLine="560"/>
      </w:pPr>
      <w:r>
        <w:rPr>
          <w:lang w:val="ru-RU" w:eastAsia="ru-RU" w:bidi="ru-RU"/>
          <w:w w:val="100"/>
          <w:spacing w:val="0"/>
          <w:color w:val="000000"/>
          <w:position w:val="0"/>
        </w:rPr>
        <w:t>в отсутствие представителей ООО «ВЕЛКЭР», о времени и порядке заседания Комиссии уведомленных письмом Московского УФАС России</w:t>
      </w:r>
      <w:r>
        <w:br w:type="page"/>
      </w:r>
    </w:p>
    <w:p>
      <w:pPr>
        <w:pStyle w:val="Style5"/>
        <w:widowControl w:val="0"/>
        <w:keepNext w:val="0"/>
        <w:keepLines w:val="0"/>
        <w:shd w:val="clear" w:color="auto" w:fill="auto"/>
        <w:bidi w:val="0"/>
        <w:jc w:val="both"/>
        <w:spacing w:before="0" w:after="0" w:line="260" w:lineRule="exact"/>
        <w:ind w:left="20" w:right="0" w:firstLine="0"/>
      </w:pPr>
      <w:r>
        <w:rPr>
          <w:lang w:val="ru-RU" w:eastAsia="ru-RU" w:bidi="ru-RU"/>
          <w:w w:val="100"/>
          <w:spacing w:val="0"/>
          <w:color w:val="000000"/>
          <w:position w:val="0"/>
        </w:rPr>
        <w:t>исх. №ЕИ/7453/21 от 10.02.2021,</w:t>
      </w:r>
    </w:p>
    <w:p>
      <w:pPr>
        <w:pStyle w:val="Style5"/>
        <w:tabs>
          <w:tab w:leader="none" w:pos="1354" w:val="left"/>
        </w:tabs>
        <w:widowControl w:val="0"/>
        <w:keepNext w:val="0"/>
        <w:keepLines w:val="0"/>
        <w:shd w:val="clear" w:color="auto" w:fill="auto"/>
        <w:bidi w:val="0"/>
        <w:jc w:val="both"/>
        <w:spacing w:before="0" w:after="0" w:line="293" w:lineRule="exact"/>
        <w:ind w:left="20" w:right="20" w:firstLine="560"/>
      </w:pPr>
      <w:r>
        <w:rPr>
          <w:lang w:val="ru-RU" w:eastAsia="ru-RU" w:bidi="ru-RU"/>
          <w:w w:val="100"/>
          <w:spacing w:val="0"/>
          <w:color w:val="000000"/>
          <w:position w:val="0"/>
        </w:rPr>
        <w:t>рассмотрев жалобу ООО «ВЕЛКЭР (далее — Заявитель) на действия ГБУЗ «ГКБ № 51 ДЗМ» (далее-Заказчик) при проведении электронного аукциона на право заключения государственного контракта на поставку лекарственных средств (МНН:</w:t>
        <w:tab/>
        <w:t>Амоксициллин+Клавулановая кислота, Цефоперазон+Сульбактам,</w:t>
      </w:r>
    </w:p>
    <w:p>
      <w:pPr>
        <w:pStyle w:val="Style5"/>
        <w:widowControl w:val="0"/>
        <w:keepNext w:val="0"/>
        <w:keepLines w:val="0"/>
        <w:shd w:val="clear" w:color="auto" w:fill="auto"/>
        <w:bidi w:val="0"/>
        <w:jc w:val="both"/>
        <w:spacing w:before="0" w:after="326" w:line="293" w:lineRule="exact"/>
        <w:ind w:left="20" w:right="20" w:firstLine="0"/>
      </w:pPr>
      <w:r>
        <w:rPr>
          <w:lang w:val="ru-RU" w:eastAsia="ru-RU" w:bidi="ru-RU"/>
          <w:w w:val="100"/>
          <w:spacing w:val="0"/>
          <w:color w:val="000000"/>
          <w:position w:val="0"/>
        </w:rPr>
        <w:t>Ванкомицин, Дорипенем, Фосфомицин, Пефлоксацин) Следующая закупка (Закупка № 0373200174421000011)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утвержденным приказом ФАС России от 19.11.2014 №727/14,</w:t>
      </w:r>
    </w:p>
    <w:p>
      <w:pPr>
        <w:pStyle w:val="Style9"/>
        <w:widowControl w:val="0"/>
        <w:keepNext/>
        <w:keepLines/>
        <w:shd w:val="clear" w:color="auto" w:fill="auto"/>
        <w:bidi w:val="0"/>
        <w:spacing w:before="0" w:after="326" w:line="260" w:lineRule="exact"/>
        <w:ind w:left="2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line="293" w:lineRule="exact"/>
        <w:ind w:left="20" w:right="20" w:firstLine="56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электронного аукциона.</w:t>
      </w:r>
    </w:p>
    <w:p>
      <w:pPr>
        <w:pStyle w:val="Style5"/>
        <w:widowControl w:val="0"/>
        <w:keepNext w:val="0"/>
        <w:keepLines w:val="0"/>
        <w:shd w:val="clear" w:color="auto" w:fill="auto"/>
        <w:bidi w:val="0"/>
        <w:jc w:val="both"/>
        <w:spacing w:before="0" w:after="0" w:line="293" w:lineRule="exact"/>
        <w:ind w:left="20" w:right="20" w:firstLine="560"/>
      </w:pPr>
      <w:r>
        <w:rPr>
          <w:lang w:val="ru-RU" w:eastAsia="ru-RU" w:bidi="ru-RU"/>
          <w:w w:val="100"/>
          <w:spacing w:val="0"/>
          <w:color w:val="000000"/>
          <w:position w:val="0"/>
        </w:rPr>
        <w:t>По результатам рассмотрения жалобы, рассмотрев представленные документы и сведения, запрашиваемые письмом Московского УФАС России исх. № ЕИ/7453/21 от 10.02.2021, Комиссия Управления установила следующее.</w:t>
      </w:r>
    </w:p>
    <w:p>
      <w:pPr>
        <w:pStyle w:val="Style5"/>
        <w:widowControl w:val="0"/>
        <w:keepNext w:val="0"/>
        <w:keepLines w:val="0"/>
        <w:shd w:val="clear" w:color="auto" w:fill="auto"/>
        <w:bidi w:val="0"/>
        <w:jc w:val="both"/>
        <w:spacing w:before="0" w:after="0" w:line="298" w:lineRule="exact"/>
        <w:ind w:left="20" w:right="20" w:firstLine="560"/>
      </w:pPr>
      <w:r>
        <w:rPr>
          <w:lang w:val="ru-RU" w:eastAsia="ru-RU" w:bidi="ru-RU"/>
          <w:w w:val="100"/>
          <w:spacing w:val="0"/>
          <w:color w:val="000000"/>
          <w:position w:val="0"/>
        </w:rPr>
        <w:t>Заявитель обжалует действия Заказчика, выразившиеся в утверждении аукционной документации в нарушение законодательства об осуществлении закупок.</w:t>
      </w:r>
    </w:p>
    <w:p>
      <w:pPr>
        <w:pStyle w:val="Style5"/>
        <w:widowControl w:val="0"/>
        <w:keepNext w:val="0"/>
        <w:keepLines w:val="0"/>
        <w:shd w:val="clear" w:color="auto" w:fill="auto"/>
        <w:bidi w:val="0"/>
        <w:jc w:val="both"/>
        <w:spacing w:before="0" w:after="0" w:line="293" w:lineRule="exact"/>
        <w:ind w:left="20" w:right="20" w:firstLine="560"/>
      </w:pPr>
      <w:r>
        <w:rPr>
          <w:lang w:val="ru-RU" w:eastAsia="ru-RU" w:bidi="ru-RU"/>
          <w:w w:val="100"/>
          <w:spacing w:val="0"/>
          <w:color w:val="000000"/>
          <w:position w:val="0"/>
        </w:rPr>
        <w:t>Согласно п.1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ст.33 Закона о контрактной системе.</w:t>
      </w:r>
    </w:p>
    <w:p>
      <w:pPr>
        <w:pStyle w:val="Style5"/>
        <w:widowControl w:val="0"/>
        <w:keepNext w:val="0"/>
        <w:keepLines w:val="0"/>
        <w:shd w:val="clear" w:color="auto" w:fill="auto"/>
        <w:bidi w:val="0"/>
        <w:jc w:val="both"/>
        <w:spacing w:before="0" w:after="0" w:line="293" w:lineRule="exact"/>
        <w:ind w:left="20" w:right="20" w:firstLine="560"/>
      </w:pPr>
      <w:r>
        <w:rPr>
          <w:lang w:val="ru-RU" w:eastAsia="ru-RU" w:bidi="ru-RU"/>
          <w:w w:val="100"/>
          <w:spacing w:val="0"/>
          <w:color w:val="000000"/>
          <w:position w:val="0"/>
        </w:rPr>
        <w:t>Ч.1 ст.33 Закона о контрактной системе установлено, что Заказчик при описании в документации о закупке объекта закупки должен руководствоваться следующими правилами:</w:t>
      </w:r>
    </w:p>
    <w:p>
      <w:pPr>
        <w:pStyle w:val="Style5"/>
        <w:numPr>
          <w:ilvl w:val="0"/>
          <w:numId w:val="1"/>
        </w:numPr>
        <w:widowControl w:val="0"/>
        <w:keepNext w:val="0"/>
        <w:keepLines w:val="0"/>
        <w:shd w:val="clear" w:color="auto" w:fill="auto"/>
        <w:bidi w:val="0"/>
        <w:jc w:val="both"/>
        <w:spacing w:before="0" w:after="0" w:line="293" w:lineRule="exact"/>
        <w:ind w:left="20" w:right="20" w:firstLine="560"/>
      </w:pPr>
      <w:r>
        <w:rPr>
          <w:lang w:val="ru-RU" w:eastAsia="ru-RU" w:bidi="ru-RU"/>
          <w:w w:val="100"/>
          <w:spacing w:val="0"/>
          <w:color w:val="000000"/>
          <w:position w:val="0"/>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5"/>
        <w:numPr>
          <w:ilvl w:val="0"/>
          <w:numId w:val="1"/>
        </w:numPr>
        <w:widowControl w:val="0"/>
        <w:keepNext w:val="0"/>
        <w:keepLines w:val="0"/>
        <w:shd w:val="clear" w:color="auto" w:fill="auto"/>
        <w:bidi w:val="0"/>
        <w:jc w:val="both"/>
        <w:spacing w:before="0" w:after="0" w:line="293" w:lineRule="exact"/>
        <w:ind w:left="20" w:right="20" w:firstLine="560"/>
      </w:pPr>
      <w:r>
        <w:rPr>
          <w:lang w:val="ru-RU" w:eastAsia="ru-RU" w:bidi="ru-RU"/>
          <w:w w:val="100"/>
          <w:spacing w:val="0"/>
          <w:color w:val="000000"/>
          <w:position w:val="0"/>
        </w:rPr>
        <w:t xml:space="preserve">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5"/>
        <w:widowControl w:val="0"/>
        <w:keepNext w:val="0"/>
        <w:keepLines w:val="0"/>
        <w:shd w:val="clear" w:color="auto" w:fill="auto"/>
        <w:bidi w:val="0"/>
        <w:jc w:val="both"/>
        <w:spacing w:before="0" w:after="0" w:line="293" w:lineRule="exact"/>
        <w:ind w:left="20" w:right="20" w:firstLine="560"/>
      </w:pPr>
      <w:r>
        <w:rPr>
          <w:lang w:val="ru-RU" w:eastAsia="ru-RU" w:bidi="ru-RU"/>
          <w:w w:val="100"/>
          <w:spacing w:val="0"/>
          <w:color w:val="000000"/>
          <w:position w:val="0"/>
        </w:rPr>
        <w:t>6) документация о закупке должна содержать указание на международные непатентованные наименования лекарственных средств или при отсутствии таких наименований химические, группировочные наименования, если объектом закупки являются лекарственные средства. Заказчик при осуществлении закупки лекарственных средств, входящих в перечень лекарственных средств, закупка которых осуществляется в соответствии с их торговыми наименованиями, а также при осуществлении закупки лекарственных препаратов в соответствии с п.7 ч.2 ст.83, п.3 ч.2 ст.83.1 Закона о контрактной системе вправе указывать торговые наименования этих лекарственных средств. Указанный перечень и порядок его формирования утверждаются Правительством Российской Федерации. В случае, если объектом закупки являются лекарственные средства, предметом одного контракта (одного лота) не могут быть лекарственные средства с различными международными непатентованными наименованиями или при отсутствии таких наименований с химическими, группировочными наименованиями при условии, что начальная (максимальная) цена контракта (цена лота) превышает предельное значение, установленное Правительством Российской Федерации, а также лекарственные средства с международными непатентованными наименованиями (при отсутствии таких наименований с химическими, группировочными наименованиями) и торговыми наименованиями. Положения настоящего пункта не применяются при определении поставщика лекарственных препаратов, с которым заключается государственный контракт в соответствии со ст.111.4 Закона о контрактной системе.</w:t>
      </w:r>
    </w:p>
    <w:p>
      <w:pPr>
        <w:pStyle w:val="Style5"/>
        <w:tabs>
          <w:tab w:leader="none" w:pos="6510" w:val="left"/>
        </w:tabs>
        <w:widowControl w:val="0"/>
        <w:keepNext w:val="0"/>
        <w:keepLines w:val="0"/>
        <w:shd w:val="clear" w:color="auto" w:fill="auto"/>
        <w:bidi w:val="0"/>
        <w:jc w:val="both"/>
        <w:spacing w:before="0" w:after="0" w:line="293" w:lineRule="exact"/>
        <w:ind w:left="20" w:right="20" w:firstLine="560"/>
      </w:pPr>
      <w:r>
        <w:rPr>
          <w:lang w:val="ru-RU" w:eastAsia="ru-RU" w:bidi="ru-RU"/>
          <w:w w:val="100"/>
          <w:spacing w:val="0"/>
          <w:color w:val="000000"/>
          <w:position w:val="0"/>
        </w:rPr>
        <w:t>Согласно доводам Заявителя в государственном реестре предельных отпускных и государственного реестра лекарственных средств, зарегистрировано всего 2 лекарственных препарата МНН:Фосфомицин в дозировке 500мг: (ТН:Фосфомицин, производства ПАО «Красфарма»); (ТН:</w:t>
        <w:tab/>
        <w:t>Уробактоцин, производства</w:t>
      </w:r>
    </w:p>
    <w:p>
      <w:pPr>
        <w:pStyle w:val="Style5"/>
        <w:widowControl w:val="0"/>
        <w:keepNext w:val="0"/>
        <w:keepLines w:val="0"/>
        <w:shd w:val="clear" w:color="auto" w:fill="auto"/>
        <w:bidi w:val="0"/>
        <w:jc w:val="both"/>
        <w:spacing w:before="0" w:after="0" w:line="293" w:lineRule="exact"/>
        <w:ind w:left="20" w:right="20" w:firstLine="0"/>
      </w:pPr>
      <w:r>
        <w:rPr>
          <w:lang w:val="ru-RU" w:eastAsia="ru-RU" w:bidi="ru-RU"/>
          <w:w w:val="100"/>
          <w:spacing w:val="0"/>
          <w:color w:val="000000"/>
          <w:position w:val="0"/>
        </w:rPr>
        <w:t>АО «Фармсинтез»). Вместе с тем, по мнению Заявителя, в обращении находится исключительно ТН:Фосфомицин, производства ПАО «Красфарма».</w:t>
      </w:r>
    </w:p>
    <w:p>
      <w:pPr>
        <w:pStyle w:val="Style5"/>
        <w:widowControl w:val="0"/>
        <w:keepNext w:val="0"/>
        <w:keepLines w:val="0"/>
        <w:shd w:val="clear" w:color="auto" w:fill="auto"/>
        <w:bidi w:val="0"/>
        <w:jc w:val="both"/>
        <w:spacing w:before="0" w:after="0" w:line="293" w:lineRule="exact"/>
        <w:ind w:left="20" w:right="20" w:firstLine="560"/>
      </w:pPr>
      <w:r>
        <w:rPr>
          <w:lang w:val="ru-RU" w:eastAsia="ru-RU" w:bidi="ru-RU"/>
          <w:w w:val="100"/>
          <w:spacing w:val="0"/>
          <w:color w:val="000000"/>
          <w:position w:val="0"/>
        </w:rPr>
        <w:t>Согласно ч.1 ст.13 Федерального закона от 13.07.2010 г. № 61-ФЗ «Об обращении лекарственных средств» (далее — Закон №61) в Российской Федерации допускаются производство, изготовление, хранение, перевозка, ввоз в Российскую Федерацию, вывоз из Российской Федерации, реклама, отпуск, реализация, передача, применение, уничтожение лекарственных препаратов, если они зарегистрированы соответствующим уполномоченным федеральным органом исполнительной власти.</w:t>
      </w:r>
    </w:p>
    <w:p>
      <w:pPr>
        <w:pStyle w:val="Style5"/>
        <w:widowControl w:val="0"/>
        <w:keepNext w:val="0"/>
        <w:keepLines w:val="0"/>
        <w:shd w:val="clear" w:color="auto" w:fill="auto"/>
        <w:bidi w:val="0"/>
        <w:jc w:val="both"/>
        <w:spacing w:before="0" w:after="0" w:line="260" w:lineRule="exact"/>
        <w:ind w:left="20" w:right="0" w:firstLine="560"/>
      </w:pPr>
      <w:r>
        <w:rPr>
          <w:lang w:val="ru-RU" w:eastAsia="ru-RU" w:bidi="ru-RU"/>
          <w:w w:val="100"/>
          <w:spacing w:val="0"/>
          <w:color w:val="000000"/>
          <w:position w:val="0"/>
        </w:rPr>
        <w:t>В соответствии с ч.1 ст.29 Закона №61 подтверждение государственной регистрации лекарственного препарата осуществляется при выдаче бессрочного регистрационного удостоверения лекарственного препарата в случае, указанном в части 2 статьи 28 Закона №61, в срок, не превышающий шестидесяти рабочих дней со дня получения соответствующим уполномоченным федеральным органом исполнительной власти заявления о подтверждении государственной регистрации лекарственного препарата. Не осуществляется подтверждение государственной регистрации в отношении лекарственного препарата, не находившегося в обращении в Российской Федерации в течение трех и более лет, а также в отношении лекарственного средства, произведенного с нарушением требования, установленного частью 3.7 статьи 71 Закона №61.</w:t>
      </w:r>
    </w:p>
    <w:p>
      <w:pPr>
        <w:pStyle w:val="Style5"/>
        <w:widowControl w:val="0"/>
        <w:keepNext w:val="0"/>
        <w:keepLines w:val="0"/>
        <w:shd w:val="clear" w:color="auto" w:fill="auto"/>
        <w:bidi w:val="0"/>
        <w:jc w:val="both"/>
        <w:spacing w:before="0" w:after="0" w:line="293" w:lineRule="exact"/>
        <w:ind w:left="20" w:right="20" w:firstLine="560"/>
      </w:pPr>
      <w:r>
        <w:rPr>
          <w:lang w:val="ru-RU" w:eastAsia="ru-RU" w:bidi="ru-RU"/>
          <w:w w:val="100"/>
          <w:spacing w:val="0"/>
          <w:color w:val="000000"/>
          <w:position w:val="0"/>
        </w:rPr>
        <w:t>Согласно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5"/>
        <w:tabs>
          <w:tab w:leader="none" w:pos="898" w:val="left"/>
        </w:tabs>
        <w:widowControl w:val="0"/>
        <w:keepNext w:val="0"/>
        <w:keepLines w:val="0"/>
        <w:shd w:val="clear" w:color="auto" w:fill="auto"/>
        <w:bidi w:val="0"/>
        <w:jc w:val="both"/>
        <w:spacing w:before="0" w:after="0" w:line="293" w:lineRule="exact"/>
        <w:ind w:left="20" w:right="20" w:firstLine="560"/>
      </w:pPr>
      <w:r>
        <w:rPr>
          <w:lang w:val="ru-RU" w:eastAsia="ru-RU" w:bidi="ru-RU"/>
          <w:w w:val="100"/>
          <w:spacing w:val="0"/>
          <w:color w:val="000000"/>
          <w:position w:val="0"/>
        </w:rPr>
        <w:t>На заседании Комиссии Управления представители Заказчика пояснили, что совокупности требований, установленных в составе аукционной документации, в соответствии с реестром лекарственных средств препаратов, помимо ТН:Фосфомицин, производства ПАО «Красфарма», соответствует также ТН:</w:t>
        <w:tab/>
        <w:t>Уробактоцин, ЛП-006461, владелец РУ — АО «Фармсинтез», что не</w:t>
      </w:r>
    </w:p>
    <w:p>
      <w:pPr>
        <w:pStyle w:val="Style5"/>
        <w:widowControl w:val="0"/>
        <w:keepNext w:val="0"/>
        <w:keepLines w:val="0"/>
        <w:shd w:val="clear" w:color="auto" w:fill="auto"/>
        <w:bidi w:val="0"/>
        <w:jc w:val="both"/>
        <w:spacing w:before="0" w:after="0" w:line="293" w:lineRule="exact"/>
        <w:ind w:left="20" w:right="20" w:firstLine="0"/>
      </w:pPr>
      <w:r>
        <w:rPr>
          <w:lang w:val="ru-RU" w:eastAsia="ru-RU" w:bidi="ru-RU"/>
          <w:w w:val="100"/>
          <w:spacing w:val="0"/>
          <w:color w:val="000000"/>
          <w:position w:val="0"/>
        </w:rPr>
        <w:t>противоречит принципам Закона о контрактной системе, поскольку согласно сведениям из государственного реестра лекарственных средств у МНН: Фосфомицин ТН: Уробактоцин, ЛП-006461, владелец РУ — АО «Фармсинтез» (Россия) срок введения в гражданский оборот — 5 лет, до 14.09.2025.</w:t>
      </w:r>
    </w:p>
    <w:p>
      <w:pPr>
        <w:pStyle w:val="Style5"/>
        <w:widowControl w:val="0"/>
        <w:keepNext w:val="0"/>
        <w:keepLines w:val="0"/>
        <w:shd w:val="clear" w:color="auto" w:fill="auto"/>
        <w:bidi w:val="0"/>
        <w:jc w:val="both"/>
        <w:spacing w:before="0" w:after="0" w:line="293" w:lineRule="exact"/>
        <w:ind w:left="20" w:right="20" w:firstLine="560"/>
      </w:pPr>
      <w:r>
        <w:rPr>
          <w:lang w:val="ru-RU" w:eastAsia="ru-RU" w:bidi="ru-RU"/>
          <w:w w:val="100"/>
          <w:spacing w:val="0"/>
          <w:color w:val="000000"/>
          <w:position w:val="0"/>
        </w:rPr>
        <w:t>В соответствии с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5"/>
        <w:widowControl w:val="0"/>
        <w:keepNext w:val="0"/>
        <w:keepLines w:val="0"/>
        <w:shd w:val="clear" w:color="auto" w:fill="auto"/>
        <w:bidi w:val="0"/>
        <w:jc w:val="both"/>
        <w:spacing w:before="0" w:after="0" w:line="293" w:lineRule="exact"/>
        <w:ind w:left="20" w:right="20" w:firstLine="560"/>
      </w:pPr>
      <w:r>
        <w:rPr>
          <w:lang w:val="ru-RU" w:eastAsia="ru-RU" w:bidi="ru-RU"/>
          <w:w w:val="100"/>
          <w:spacing w:val="0"/>
          <w:color w:val="000000"/>
          <w:position w:val="0"/>
        </w:rPr>
        <w:t>В составе жалобы Заявителем не представлено документов, подтверждающих обоснованность доводов жалобы, а также свидетельствующих о нарушении Заказчиком норм Закона о контрактной системе, а именно не представлены документы однозначно свидетельствующие о том, что у МНН: Фосфомицин ТН: Уробактоцин, ЛП-006461, владелец РУ — АО «Фармсинтез» (Россия) отсутствует в обращении на территории Российской Федерации.</w:t>
      </w:r>
    </w:p>
    <w:p>
      <w:pPr>
        <w:pStyle w:val="Style5"/>
        <w:widowControl w:val="0"/>
        <w:keepNext w:val="0"/>
        <w:keepLines w:val="0"/>
        <w:shd w:val="clear" w:color="auto" w:fill="auto"/>
        <w:bidi w:val="0"/>
        <w:jc w:val="both"/>
        <w:spacing w:before="0" w:after="0" w:line="298" w:lineRule="exact"/>
        <w:ind w:left="20" w:right="20" w:firstLine="560"/>
      </w:pPr>
      <w:r>
        <w:rPr>
          <w:lang w:val="ru-RU" w:eastAsia="ru-RU" w:bidi="ru-RU"/>
          <w:w w:val="100"/>
          <w:spacing w:val="0"/>
          <w:color w:val="000000"/>
          <w:position w:val="0"/>
        </w:rPr>
        <w:t>Таким образом, Комиссия Управления приходит к выводу, что доводы жалобы являются необоснованными.</w:t>
      </w:r>
    </w:p>
    <w:p>
      <w:pPr>
        <w:pStyle w:val="Style5"/>
        <w:widowControl w:val="0"/>
        <w:keepNext w:val="0"/>
        <w:keepLines w:val="0"/>
        <w:shd w:val="clear" w:color="auto" w:fill="auto"/>
        <w:bidi w:val="0"/>
        <w:jc w:val="both"/>
        <w:spacing w:before="0" w:after="0" w:line="293" w:lineRule="exact"/>
        <w:ind w:left="20" w:right="20" w:firstLine="560"/>
        <w:sectPr>
          <w:footnotePr>
            <w:pos w:val="pageBottom"/>
            <w:numFmt w:val="decimal"/>
            <w:numRestart w:val="continuous"/>
          </w:footnotePr>
          <w:type w:val="continuous"/>
          <w:pgSz w:w="11906" w:h="16838"/>
          <w:pgMar w:top="1293" w:left="847" w:right="839" w:bottom="1283" w:header="0" w:footer="3" w:gutter="0"/>
          <w:rtlGutter w:val="0"/>
          <w:cols w:space="720"/>
          <w:noEndnote/>
          <w:docGrid w:linePitch="360"/>
        </w:sectPr>
      </w:pPr>
      <w:r>
        <w:rPr>
          <w:lang w:val="ru-RU" w:eastAsia="ru-RU" w:bidi="ru-RU"/>
          <w:w w:val="100"/>
          <w:spacing w:val="0"/>
          <w:color w:val="000000"/>
          <w:position w:val="0"/>
        </w:rPr>
        <w:t>Исследовав представленные материалы, руководствуясь Административным регламентом, утвержденным приказом ФАС России от 19.11.2014 №727/14, Законом о контрактной системе, Комиссия Управления</w:t>
      </w:r>
    </w:p>
    <w:p>
      <w:pPr>
        <w:pStyle w:val="Style7"/>
        <w:widowControl w:val="0"/>
        <w:keepNext w:val="0"/>
        <w:keepLines w:val="0"/>
        <w:shd w:val="clear" w:color="auto" w:fill="auto"/>
        <w:bidi w:val="0"/>
        <w:spacing w:before="0" w:after="0" w:line="260" w:lineRule="exact"/>
        <w:ind w:left="0" w:right="0" w:firstLine="0"/>
      </w:pPr>
      <w:r>
        <w:rPr>
          <w:lang w:val="ru-RU" w:eastAsia="ru-RU" w:bidi="ru-RU"/>
          <w:w w:val="100"/>
          <w:spacing w:val="0"/>
          <w:color w:val="000000"/>
          <w:position w:val="0"/>
        </w:rPr>
        <w:t>Р Е Ш И Л А:</w:t>
      </w:r>
    </w:p>
    <w:p>
      <w:pPr>
        <w:pStyle w:val="Style5"/>
        <w:numPr>
          <w:ilvl w:val="0"/>
          <w:numId w:val="3"/>
        </w:numPr>
        <w:widowControl w:val="0"/>
        <w:keepNext w:val="0"/>
        <w:keepLines w:val="0"/>
        <w:shd w:val="clear" w:color="auto" w:fill="auto"/>
        <w:bidi w:val="0"/>
        <w:jc w:val="both"/>
        <w:spacing w:before="0" w:after="0" w:line="298" w:lineRule="exact"/>
        <w:ind w:left="20" w:right="0" w:firstLine="580"/>
      </w:pPr>
      <w:r>
        <w:rPr>
          <w:lang w:val="ru-RU" w:eastAsia="ru-RU" w:bidi="ru-RU"/>
          <w:w w:val="100"/>
          <w:spacing w:val="0"/>
          <w:color w:val="000000"/>
          <w:position w:val="0"/>
        </w:rPr>
        <w:t xml:space="preserve"> Признать жалобу ООО «ВЕЛКЭР» на действия ГБУЗ «ГКБ № 51 ДЗМ» необоснованной.</w:t>
      </w:r>
    </w:p>
    <w:p>
      <w:pPr>
        <w:pStyle w:val="Style5"/>
        <w:numPr>
          <w:ilvl w:val="0"/>
          <w:numId w:val="3"/>
        </w:numPr>
        <w:widowControl w:val="0"/>
        <w:keepNext w:val="0"/>
        <w:keepLines w:val="0"/>
        <w:shd w:val="clear" w:color="auto" w:fill="auto"/>
        <w:bidi w:val="0"/>
        <w:jc w:val="both"/>
        <w:spacing w:before="0" w:after="300" w:line="298" w:lineRule="exact"/>
        <w:ind w:left="20" w:right="0" w:firstLine="580"/>
      </w:pPr>
      <w:r>
        <w:rPr>
          <w:lang w:val="ru-RU" w:eastAsia="ru-RU" w:bidi="ru-RU"/>
          <w:w w:val="100"/>
          <w:spacing w:val="0"/>
          <w:color w:val="000000"/>
          <w:position w:val="0"/>
        </w:rPr>
        <w:t xml:space="preserve"> Снять ограничения на осуществление закупок, наложенные письмом Московского УФАС России №ЕИ/7453/21 от 10.02.2021.</w:t>
      </w:r>
    </w:p>
    <w:p>
      <w:pPr>
        <w:pStyle w:val="Style5"/>
        <w:widowControl w:val="0"/>
        <w:keepNext w:val="0"/>
        <w:keepLines w:val="0"/>
        <w:shd w:val="clear" w:color="auto" w:fill="auto"/>
        <w:bidi w:val="0"/>
        <w:jc w:val="both"/>
        <w:spacing w:before="0" w:after="330" w:line="298" w:lineRule="exact"/>
        <w:ind w:left="20" w:right="0" w:firstLine="58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5"/>
        <w:widowControl w:val="0"/>
        <w:keepNext w:val="0"/>
        <w:keepLines w:val="0"/>
        <w:shd w:val="clear" w:color="auto" w:fill="auto"/>
        <w:bidi w:val="0"/>
        <w:jc w:val="left"/>
        <w:spacing w:before="0" w:after="0" w:line="260" w:lineRule="exact"/>
        <w:ind w:left="200" w:right="0"/>
      </w:pPr>
      <w:r>
        <w:rPr>
          <w:lang w:val="ru-RU" w:eastAsia="ru-RU" w:bidi="ru-RU"/>
          <w:w w:val="100"/>
          <w:spacing w:val="0"/>
          <w:color w:val="000000"/>
          <w:position w:val="0"/>
        </w:rPr>
        <w:t>Председательствующий:</w:t>
      </w:r>
    </w:p>
    <w:p>
      <w:pPr>
        <w:pStyle w:val="Style5"/>
        <w:framePr w:w="2221" w:h="1925" w:wrap="around" w:vAnchor="text" w:hAnchor="margin" w:x="7507" w:y="-318"/>
        <w:widowControl w:val="0"/>
        <w:keepNext w:val="0"/>
        <w:keepLines w:val="0"/>
        <w:shd w:val="clear" w:color="auto" w:fill="auto"/>
        <w:bidi w:val="0"/>
        <w:jc w:val="right"/>
        <w:spacing w:before="0" w:after="0" w:line="638" w:lineRule="exact"/>
        <w:ind w:left="100" w:right="100" w:firstLine="0"/>
      </w:pPr>
      <w:r>
        <w:rPr>
          <w:rStyle w:val="CharStyle11"/>
          <w:spacing w:val="0"/>
        </w:rPr>
        <w:t>Д.А. Сологов А.С. Спирякова А.А. Кутейников</w:t>
      </w:r>
    </w:p>
    <w:p>
      <w:pPr>
        <w:pStyle w:val="Style5"/>
        <w:widowControl w:val="0"/>
        <w:keepNext w:val="0"/>
        <w:keepLines w:val="0"/>
        <w:shd w:val="clear" w:color="auto" w:fill="auto"/>
        <w:bidi w:val="0"/>
        <w:jc w:val="left"/>
        <w:spacing w:before="0" w:after="0" w:line="638" w:lineRule="exact"/>
        <w:ind w:left="200" w:right="0"/>
      </w:pPr>
      <w:r>
        <w:rPr>
          <w:lang w:val="ru-RU" w:eastAsia="ru-RU" w:bidi="ru-RU"/>
          <w:w w:val="100"/>
          <w:spacing w:val="0"/>
          <w:color w:val="000000"/>
          <w:position w:val="0"/>
        </w:rPr>
        <w:t>Заместитель председателя Комиссии</w:t>
      </w:r>
    </w:p>
    <w:p>
      <w:pPr>
        <w:pStyle w:val="Style5"/>
        <w:widowControl w:val="0"/>
        <w:keepNext w:val="0"/>
        <w:keepLines w:val="0"/>
        <w:shd w:val="clear" w:color="auto" w:fill="auto"/>
        <w:bidi w:val="0"/>
        <w:jc w:val="left"/>
        <w:spacing w:before="0" w:after="0" w:line="638" w:lineRule="exact"/>
        <w:ind w:left="200" w:right="0"/>
      </w:pPr>
      <w:r>
        <w:rPr>
          <w:lang w:val="ru-RU" w:eastAsia="ru-RU" w:bidi="ru-RU"/>
          <w:w w:val="100"/>
          <w:spacing w:val="0"/>
          <w:color w:val="000000"/>
          <w:position w:val="0"/>
        </w:rPr>
        <w:t>Заместитель председателя Комиссии</w:t>
      </w:r>
    </w:p>
    <w:p>
      <w:pPr>
        <w:pStyle w:val="Style5"/>
        <w:widowControl w:val="0"/>
        <w:keepNext w:val="0"/>
        <w:keepLines w:val="0"/>
        <w:shd w:val="clear" w:color="auto" w:fill="auto"/>
        <w:bidi w:val="0"/>
        <w:jc w:val="left"/>
        <w:spacing w:before="0" w:after="7069" w:line="638" w:lineRule="exact"/>
        <w:ind w:left="200" w:right="0"/>
      </w:pPr>
      <w:r>
        <w:rPr>
          <w:lang w:val="ru-RU" w:eastAsia="ru-RU" w:bidi="ru-RU"/>
          <w:w w:val="100"/>
          <w:spacing w:val="0"/>
          <w:color w:val="000000"/>
          <w:position w:val="0"/>
        </w:rPr>
        <w:t>Член Комиссии</w:t>
      </w:r>
    </w:p>
    <w:p>
      <w:pPr>
        <w:pStyle w:val="Style12"/>
        <w:widowControl w:val="0"/>
        <w:keepNext w:val="0"/>
        <w:keepLines w:val="0"/>
        <w:shd w:val="clear" w:color="auto" w:fill="auto"/>
        <w:bidi w:val="0"/>
        <w:jc w:val="left"/>
        <w:spacing w:before="0" w:after="0"/>
        <w:ind w:left="200" w:right="3080"/>
      </w:pPr>
      <w:r>
        <w:rPr>
          <w:lang w:val="ru-RU" w:eastAsia="ru-RU" w:bidi="ru-RU"/>
          <w:w w:val="100"/>
          <w:spacing w:val="0"/>
          <w:color w:val="000000"/>
          <w:position w:val="0"/>
        </w:rPr>
        <w:t>Исп. Кутейников А.А. 8(495) 784-75-05 (077-162) 2021-9465</w:t>
      </w:r>
    </w:p>
    <w:sectPr>
      <w:pgSz w:w="11906" w:h="16838"/>
      <w:pgMar w:top="1109" w:left="853" w:right="853" w:bottom="54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10">
    <w:name w:val="Заголовок №1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13">
    <w:name w:val="Основной текст (3)_"/>
    <w:basedOn w:val="DefaultParagraphFont"/>
    <w:link w:val="Style12"/>
    <w:rPr>
      <w:b w:val="0"/>
      <w:bCs w:val="0"/>
      <w:i w:val="0"/>
      <w:iCs w:val="0"/>
      <w:u w:val="none"/>
      <w:strike w:val="0"/>
      <w:smallCaps w:val="0"/>
      <w:sz w:val="21"/>
      <w:szCs w:val="21"/>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after="360" w:line="0" w:lineRule="exact"/>
      <w:ind w:hanging="180"/>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jc w:val="center"/>
      <w:spacing w:before="2580" w:after="240" w:line="283" w:lineRule="exact"/>
    </w:pPr>
    <w:rPr>
      <w:b/>
      <w:bCs/>
      <w:i w:val="0"/>
      <w:iCs w:val="0"/>
      <w:u w:val="none"/>
      <w:strike w:val="0"/>
      <w:smallCaps w:val="0"/>
      <w:sz w:val="26"/>
      <w:szCs w:val="26"/>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spacing w:before="7560" w:line="1253" w:lineRule="exact"/>
      <w:ind w:hanging="180"/>
    </w:pPr>
    <w:rPr>
      <w:b w:val="0"/>
      <w:bCs w:val="0"/>
      <w:i w:val="0"/>
      <w:iCs w:val="0"/>
      <w:u w:val="none"/>
      <w:strike w:val="0"/>
      <w:smallCaps w:val="0"/>
      <w:sz w:val="21"/>
      <w:szCs w:val="21"/>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