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8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5334" w:val="left"/>
          <w:tab w:leader="none" w:pos="93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жалобу- от 11.02.2021 на действия - МУНИЦИПАЛЬНОЕ КАЗЕННОЕ УЧРЕЖДЕНИЕ "УПРАВЛЕНИЕ ЖИЛИЩНО-КОММУНАЛЬНОГО</w:t>
        <w:tab/>
        <w:t>ХОЗЯЙСТВА</w:t>
        <w:tab/>
        <w:t>ГОРОДА"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МУНИЦИПАЛЬНОГО ОБРАЗОВАНИЯ ГОРОД НОВОРОССИЙСК при проведении закупки: (извещение № 0118300013321000039),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400" w:firstLine="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соответствий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tabs>
          <w:tab w:leader="none" w:pos="978" w:val="center"/>
          <w:tab w:leader="none" w:pos="13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  <w:tab/>
        <w:t>4.7</w:t>
        <w:tab/>
        <w:t>ст. 105 Закона о контрактной системе предусмотрено, что участник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4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40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</w:t>
      </w:r>
      <w:r>
        <w:rPr>
          <w:rStyle w:val="CharStyle5"/>
          <w:b w:val="0"/>
          <w:bCs w:val="0"/>
        </w:rPr>
        <w:t>подтверждаю</w:t>
      </w:r>
      <w:r>
        <w:rPr>
          <w:rStyle w:val="CharStyle6"/>
          <w:b w:val="0"/>
          <w:bCs w:val="0"/>
        </w:rPr>
        <w:t>щий</w:t>
      </w:r>
      <w:r>
        <w:rPr>
          <w:rStyle w:val="CharStyle5"/>
          <w:b w:val="0"/>
          <w:bCs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его полномочия на подписание жалобы документ.</w:t>
      </w:r>
    </w:p>
    <w:p>
      <w:pPr>
        <w:pStyle w:val="Style3"/>
        <w:tabs>
          <w:tab w:leader="none" w:pos="65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30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ФГУП «Охрана» Росгвардии по КК поступившая в Краснодарское УФАС России Г1.02.2021, </w:t>
      </w:r>
      <w:r>
        <w:rPr>
          <w:rStyle w:val="CharStyle7"/>
          <w:b/>
          <w:bCs/>
        </w:rPr>
        <w:t>не подписана ОТТГТ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</w:t>
      </w:r>
      <w:r>
        <w:rPr>
          <w:rStyle w:val="CharStyle5"/>
          <w:b w:val="0"/>
          <w:bCs w:val="0"/>
        </w:rPr>
        <w:t>электро</w:t>
      </w:r>
      <w:r>
        <w:rPr>
          <w:rStyle w:val="CharStyle6"/>
          <w:b w:val="0"/>
          <w:bCs w:val="0"/>
        </w:rPr>
        <w:t>нным</w:t>
      </w:r>
      <w:r>
        <w:rPr>
          <w:rStyle w:val="CharStyle5"/>
          <w:b w:val="0"/>
          <w:bCs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документом, равнозцачным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30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основании: изложенного, руководствуясь п.1), п.2) ч.11 ст.105 Закона о контрактной системе, жалоба ФГУП «Охрана» Росгвардии по КК подлежит возвращению. /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40" w:right="400" w:firstLine="48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ч. 14 ст. 105 Закона о контрактной системе решение о возвращении жалобы может быть обжаловано в судебном </w:t>
      </w:r>
      <w:r>
        <w:rPr>
          <w:rStyle w:val="CharStyle5"/>
          <w:b w:val="0"/>
          <w:bCs w:val="0"/>
        </w:rPr>
        <w:t>пор</w:t>
      </w:r>
      <w:r>
        <w:rPr>
          <w:rStyle w:val="CharStyle6"/>
          <w:b w:val="0"/>
          <w:bCs w:val="0"/>
        </w:rPr>
        <w:t>ядк</w:t>
      </w:r>
      <w:r>
        <w:rPr>
          <w:rStyle w:val="CharStyle5"/>
          <w:b w:val="0"/>
          <w:bCs w:val="0"/>
        </w:rPr>
        <w:t>е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012" w:left="1078" w:right="1054" w:bottom="201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+ 11,5 pt,Не полужирный"/>
    <w:basedOn w:val="CharStyle4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6">
    <w:name w:val="Основной текст + 11,5 pt,Не полужирный"/>
    <w:basedOn w:val="CharStyle4"/>
    <w:rPr>
      <w:lang w:val="ru-RU" w:eastAsia="ru-RU" w:bidi="ru-RU"/>
      <w:b/>
      <w:bCs/>
      <w:u w:val="single"/>
      <w:sz w:val="23"/>
      <w:szCs w:val="23"/>
      <w:w w:val="100"/>
      <w:spacing w:val="0"/>
      <w:color w:val="000000"/>
      <w:position w:val="0"/>
    </w:rPr>
  </w:style>
  <w:style w:type="character" w:customStyle="1" w:styleId="CharStyle7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