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63" w:left="2544" w:right="8372" w:bottom="39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5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2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7"/>
        <w:tabs>
          <w:tab w:leader="none" w:pos="2472" w:val="center"/>
          <w:tab w:leader="underscore" w:pos="383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" w:right="480" w:firstLine="4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</w:t>
      </w:r>
      <w:r>
        <w:rPr>
          <w:rStyle w:val="CharStyle9"/>
        </w:rPr>
        <w:t>OZ*</w:t>
      </w:r>
      <w:r>
        <w:rPr>
          <w:rStyle w:val="CharStyle1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2021 №04-03- На №</w:t>
        <w:tab/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37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656016, г.Барнаул, ул.Власихинская, д.49/1 оф.141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bolshunov </w:t>
      </w:r>
      <w:r>
        <w:fldChar w:fldCharType="begin"/>
      </w:r>
      <w:r>
        <w:rPr>
          <w:color w:val="000000"/>
        </w:rPr>
        <w:instrText> HYPERLINK "mailto:1990@bk.ru" </w:instrText>
      </w:r>
      <w:r>
        <w:fldChar w:fldCharType="separate"/>
      </w:r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«Служба единого заказчика» Забайкальского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43" w:line="27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672010, Забайкальского Рабочего ул., г. Чита, д. 68, </w:t>
      </w:r>
      <w:r>
        <w:fldChar w:fldCharType="begin"/>
      </w:r>
      <w:r>
        <w:rPr>
          <w:color w:val="000000"/>
        </w:rPr>
        <w:instrText> HYPERLINK "mailto:prienmaya@gkusez.ru"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prienmaya@gkusez.ru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  <w:sectPr>
          <w:type w:val="continuous"/>
          <w:pgSz w:w="11906" w:h="16838"/>
          <w:pgMar w:top="363" w:left="989" w:right="618" w:bottom="395" w:header="0" w:footer="3" w:gutter="0"/>
          <w:rtlGutter w:val="0"/>
          <w:cols w:num="2" w:space="720" w:equalWidth="0">
            <w:col w:w="4374" w:space="403"/>
            <w:col w:w="5522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672010, г.Чита, ул.Амурская д. 13,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zabgoszakup@goszak.</w:t>
      </w:r>
      <w:r>
        <w:rPr>
          <w:rStyle w:val="Hyperlink"/>
        </w:rPr>
        <w:t>e-zab.ru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7" w:line="274" w:lineRule="exact"/>
        <w:ind w:left="1920" w:right="1840" w:firstLine="2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рассмотрению жалобы № 075/06/64-54/2021 о нарушении законодательства при осуществлении закупки</w:t>
      </w:r>
    </w:p>
    <w:p>
      <w:pPr>
        <w:pStyle w:val="Style7"/>
        <w:tabs>
          <w:tab w:leader="none" w:pos="7413" w:val="center"/>
          <w:tab w:leader="none" w:pos="8101" w:val="right"/>
          <w:tab w:leader="none" w:pos="8461" w:val="right"/>
          <w:tab w:leader="none" w:pos="9181" w:val="center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3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 февраля 2021 года</w:t>
        <w:tab/>
        <w:t>г.</w:t>
        <w:tab/>
        <w:t>Чита,</w:t>
        <w:tab/>
        <w:t>ул.</w:t>
        <w:tab/>
        <w:t>Лермонтова,</w:t>
        <w:tab/>
        <w:t>14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 ФАС России; членов комиссии: А.О. Осиповой главного специалиста-эксперта отдела контроля закупок Забайкальского УФАС России, Китаевой И.С. главного специалиста- ■ эксперта отдела контроля закупок Забайкальского УФАС России,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поступившую 04.02.2021 жалобу от ООО «Техстройпартнер»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 Закон о контрактной системе) государственным заказчиком - ГКУ «Служба единого заказчика» Забайкальского края, уполномоченным учреждением - ГКУ «Забайкальский центр государственных закупок» при проведении электронного аукциона на строительство объекта «Физкультурно-оздоровительный комплекс в пгт Чернышевск» (213-ЭА)» (реестровый №0891200000621000175),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отсутствии представителей заявителя (о дате, времени и месте рассмотрения жалобы извещены надлежащим образом),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заказчика - Воробьева А.В. (доверенность от 11.01.2021), Бронниковой С.О. (доверенность от 28.12.2020),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уполномоченного учреждения Здорова А.В. (доверенность от 14.07.2020 №5),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04" w:line="230" w:lineRule="exact"/>
        <w:ind w:left="1920" w:right="0" w:firstLine="2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numPr>
          <w:ilvl w:val="0"/>
          <w:numId w:val="1"/>
        </w:numPr>
        <w:tabs>
          <w:tab w:leader="none" w:pos="198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Забайкальское УФАС России поступила жалоба ООО «Техстройпартнер» на нарушение требований Закона о контрактной системе государственным заказчиком - ГКУ</w:t>
      </w:r>
      <w:r>
        <w:br w:type="page"/>
      </w:r>
    </w:p>
    <w:p>
      <w:pPr>
        <w:pStyle w:val="Style7"/>
        <w:tabs>
          <w:tab w:leader="none" w:pos="104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«Служба единого заказчика» Забайкальского края, уполномоченным учреждением - ГКУ «Забайкальский центр государственных закупок» при проведении электронного аукциона на строительство объекта «Физкультурно-оздоровительный комплекс в пгт. Чернышевск» (213-ЭА)» (реестровый № 0891200000621000175).</w:t>
        <w:tab/>
      </w:r>
      <w:r>
        <w:rPr>
          <w:rStyle w:val="CharStyle12"/>
        </w:rPr>
        <w:t>Л</w:t>
      </w:r>
    </w:p>
    <w:p>
      <w:pPr>
        <w:pStyle w:val="Style7"/>
        <w:tabs>
          <w:tab w:leader="none" w:pos="10258" w:val="left"/>
          <w:tab w:leader="none" w:pos="1024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3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указывает, что заказчиком утверждена аукционная документация, 'с нарушениями требований Закона о контрактной системе.</w:t>
        <w:tab/>
        <w:t>•:</w:t>
        <w:tab/>
        <w:t>•!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просит провести внеплановую проверку осуществления закупки и выдать заказчику предписание об устранении нарушений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и уполномоченное учреждение представили письменные пояснения исходя из которых следует, что с доводами указанными в жалобе не согласны, жалобу считают не 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7"/>
        <w:numPr>
          <w:ilvl w:val="0"/>
          <w:numId w:val="3"/>
        </w:numPr>
        <w:tabs>
          <w:tab w:leader="none" w:pos="20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уполномоченным учреждением на официальном сайте ЕИС размещены извещение и документация о проведении электронного аукциона ООО «Техстройпартнер» на нарушение требований Закона о контрактной системе государственным заказчиком - ГКУ «Служба единого заказчика» Забайкальского края, уполномоченным учреждением - ГКУ «Забайкальский центр государственных закупок» при проведении электронного аукциона на строительство объекта «Физкультурно-оздоровительный комплекс в пгт. Чернышевск» (213-ЭА)» (реестровый № 0891200000621000175).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147558670.00 рублей.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участие в закупке поступило 2 заявки, все участники допущены к участию в аукционе, (протокол рассмотрения заявок на участие в электронном аукционе от 05.02.2021).</w:t>
      </w:r>
    </w:p>
    <w:p>
      <w:pPr>
        <w:pStyle w:val="Style7"/>
        <w:tabs>
          <w:tab w:leader="none" w:pos="10170" w:val="right"/>
          <w:tab w:leader="none" w:pos="104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3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Приняли участие в аукционе 2 участника закупки, победителем закупки признано ООО СК • • «Конкурент», предложивший наименьшую цену контракта (протокол подведения итогов от 09.02.2021)</w:t>
        <w:tab/>
        <w:t>•••.-</w:t>
        <w:tab/>
        <w:t>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документы закупки, комиссия приходит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3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Заявитель в жалобе воспроизводит требования к содержанию проектно-сметной ‘ документации, предусмотренные Градостроительным кодексом Российской Федерации от • 29.12.2004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190-ФЗ (далее - ГрК РФ) и постановлением Правительства РФ от 16.02.2008 года №87 «О составе разделов проектной документации и требований к их содержанию», указывая на * размещение в составе аукционной документации проектно-сметной документации не в полном. ) объеме (далее- Постановление Правительства РФ от 16.02.2008 №87).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9 статьи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 В жалобе заявителя не представлены доказательства и документы, подтверждающие обоснованность доводов жалобы, позволяющие установить нарушения требований ГрК РФ. В жалобе отсутствует указание на разделы, предусмотренные ГрК РФ и Постановлением Правительства РФ от 16.02.2008 № 87, которые отсутствуют в размещенной аукционной документации.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Забайкальского УФАС России установлено, что проектно-сметная документация на строительство объекта «Физкультурно-оздоровительный комплекс в пгт Чернышевск» размещена в составе аукционной документации в полном объеме и советует требованиям ГрК РФ.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заявитель в жалобе указывает на отсутствие в составе аукционной документации заключения государственной экспертизы по определению достоверности определения сметной стоимости.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Забайкальского УФАС России установлено, что положительное заключение экспертизы № 75-1-0834-19 о проверке достоверности определения сметной стоимости строительства объекта капитального строительства, выданное ГАУ «Госэкспертиза Забайкальского края» размещено заказчиком в ЕИС в составе аукционной документации 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</w:t>
      </w:r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538" w:line="23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79" w:line="240" w:lineRule="exact"/>
        <w:ind w:left="2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«Техстройпартнер»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20" w:firstLine="860"/>
        <w:sectPr>
          <w:type w:val="continuous"/>
          <w:pgSz w:w="11906" w:h="16838"/>
          <w:pgMar w:top="998" w:left="609" w:right="569" w:bottom="5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7"/>
        <w:framePr w:w="1818" w:h="231" w:wrap="none" w:vAnchor="text" w:hAnchor="margin" w:x="8787" w:y="23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5"/>
        </w:rPr>
        <w:t>А.В. Горбунова</w:t>
      </w:r>
    </w:p>
    <w:p>
      <w:pPr>
        <w:pStyle w:val="Style7"/>
        <w:framePr w:w="1648" w:h="1054" w:wrap="none" w:vAnchor="text" w:hAnchor="margin" w:x="8953" w:y="1066"/>
        <w:widowControl w:val="0"/>
        <w:keepNext w:val="0"/>
        <w:keepLines w:val="0"/>
        <w:shd w:val="clear" w:color="auto" w:fill="auto"/>
        <w:bidi w:val="0"/>
        <w:jc w:val="left"/>
        <w:spacing w:before="0" w:after="536" w:line="230" w:lineRule="exact"/>
        <w:ind w:left="260" w:right="0" w:firstLine="0"/>
      </w:pPr>
      <w:r>
        <w:rPr>
          <w:rStyle w:val="CharStyle15"/>
        </w:rPr>
        <w:t>И. С. Китаева</w:t>
      </w:r>
    </w:p>
    <w:p>
      <w:pPr>
        <w:pStyle w:val="Style7"/>
        <w:framePr w:w="1648" w:h="1054" w:wrap="none" w:vAnchor="text" w:hAnchor="margin" w:x="8953" w:y="106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5"/>
        </w:rPr>
        <w:t>А.О. Осипова</w:t>
      </w:r>
    </w:p>
    <w:p>
      <w:pPr>
        <w:pStyle w:val="Style7"/>
        <w:framePr w:w="3931" w:h="1390" w:wrap="none" w:vAnchor="text" w:hAnchor="margin" w:x="183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832" w:lineRule="exact"/>
        <w:ind w:left="100" w:right="100" w:firstLine="0"/>
      </w:pPr>
      <w:r>
        <w:rPr>
          <w:rStyle w:val="CharStyle15"/>
        </w:rPr>
        <w:t>Заместитель председателя комиссии 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4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479" w:left="569" w:right="569" w:bottom="47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1450" w:left="5542" w:right="5574" w:bottom="104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28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+ 19 pt,Курсив,Интервал 0 pt"/>
    <w:basedOn w:val="CharStyle8"/>
    <w:rPr>
      <w:lang w:val="en-US" w:eastAsia="en-US" w:bidi="en-US"/>
      <w:i/>
      <w:iCs/>
      <w:u w:val="single"/>
      <w:sz w:val="38"/>
      <w:szCs w:val="38"/>
      <w:w w:val="100"/>
      <w:spacing w:val="-10"/>
      <w:color w:val="000000"/>
      <w:position w:val="0"/>
    </w:rPr>
  </w:style>
  <w:style w:type="character" w:customStyle="1" w:styleId="CharStyle10">
    <w:name w:val="Основной текст"/>
    <w:basedOn w:val="CharStyle8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"/>
    <w:basedOn w:val="CharStyle8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+ 19 pt,Курсив,Интервал 0 pt"/>
    <w:basedOn w:val="CharStyle8"/>
    <w:rPr>
      <w:lang w:val="ru-RU" w:eastAsia="ru-RU" w:bidi="ru-RU"/>
      <w:i/>
      <w:iCs/>
      <w:sz w:val="38"/>
      <w:szCs w:val="38"/>
      <w:w w:val="100"/>
      <w:spacing w:val="-1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34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24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before="240" w:line="25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before="240" w:after="6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