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050" w:h="1657" w:wrap="around" w:hAnchor="margin" w:x="4539" w:y="-146"/>
        <w:widowControl w:val="0"/>
        <w:keepNext w:val="0"/>
        <w:keepLines w:val="0"/>
        <w:shd w:val="clear" w:color="auto" w:fill="auto"/>
        <w:bidi w:val="0"/>
        <w:jc w:val="left"/>
        <w:spacing w:before="0" w:after="0" w:line="274" w:lineRule="exact"/>
        <w:ind w:left="120" w:right="580" w:firstLine="0"/>
      </w:pPr>
      <w:r>
        <w:rPr>
          <w:rStyle w:val="CharStyle4"/>
          <w:b/>
          <w:bCs/>
          <w:spacing w:val="0"/>
        </w:rPr>
        <w:t>Общество с ограниченной ответственностью «Виктория» (далее - Заявитель)</w:t>
      </w:r>
    </w:p>
    <w:p>
      <w:pPr>
        <w:pStyle w:val="Style5"/>
        <w:framePr w:w="4050" w:h="1657" w:wrap="around" w:hAnchor="margin" w:x="4539" w:y="-146"/>
        <w:widowControl w:val="0"/>
        <w:keepNext w:val="0"/>
        <w:keepLines w:val="0"/>
        <w:shd w:val="clear" w:color="auto" w:fill="auto"/>
        <w:bidi w:val="0"/>
        <w:jc w:val="left"/>
        <w:spacing w:before="0" w:after="0" w:line="274" w:lineRule="exact"/>
        <w:ind w:left="120" w:right="100" w:firstLine="0"/>
      </w:pPr>
      <w:r>
        <w:rPr>
          <w:rStyle w:val="CharStyle6"/>
          <w:spacing w:val="0"/>
        </w:rPr>
        <w:t>пр. Ленина, д.20/18, пом.2, г. Новошахтинск, Ростовская область 346919</w:t>
      </w:r>
    </w:p>
    <w:p>
      <w:pPr>
        <w:pStyle w:val="Style13"/>
        <w:widowControl w:val="0"/>
        <w:keepNext w:val="0"/>
        <w:keepLines w:val="0"/>
        <w:shd w:val="clear" w:color="auto" w:fill="auto"/>
        <w:bidi w:val="0"/>
        <w:jc w:val="left"/>
        <w:spacing w:before="0" w:after="169"/>
        <w:ind w:left="0" w:right="0" w:firstLine="0"/>
      </w:pPr>
      <w:r>
        <w:rPr>
          <w:rStyle w:val="CharStyle17"/>
        </w:rPr>
        <w:t>ФЕДЕРАЛЬНАЯ АНТИМОНОПОЛЬНАЯ СЛУЖБА</w:t>
      </w:r>
    </w:p>
    <w:p>
      <w:pPr>
        <w:pStyle w:val="Style7"/>
        <w:widowControl w:val="0"/>
        <w:keepNext w:val="0"/>
        <w:keepLines w:val="0"/>
        <w:shd w:val="clear" w:color="auto" w:fill="auto"/>
        <w:bidi w:val="0"/>
        <w:jc w:val="left"/>
        <w:spacing w:before="0" w:after="0" w:line="230" w:lineRule="exact"/>
        <w:ind w:left="4660" w:right="0"/>
      </w:pPr>
      <w:r>
        <w:rPr>
          <w:rStyle w:val="CharStyle19"/>
          <w:b/>
          <w:bCs/>
        </w:rPr>
        <w:t>УПРАВЛЕНИЕ</w:t>
      </w:r>
    </w:p>
    <w:p>
      <w:pPr>
        <w:pStyle w:val="Style7"/>
        <w:framePr w:w="3596" w:h="1243" w:vSpace="324" w:wrap="around" w:vAnchor="text" w:hAnchor="margin" w:x="536" w:y="307"/>
        <w:widowControl w:val="0"/>
        <w:keepNext w:val="0"/>
        <w:keepLines w:val="0"/>
        <w:shd w:val="clear" w:color="auto" w:fill="auto"/>
        <w:bidi w:val="0"/>
        <w:jc w:val="center"/>
        <w:spacing w:before="0" w:after="204" w:line="220" w:lineRule="exact"/>
        <w:ind w:left="0" w:right="20" w:firstLine="0"/>
      </w:pPr>
      <w:r>
        <w:rPr>
          <w:rStyle w:val="CharStyle9"/>
          <w:b/>
          <w:bCs/>
          <w:spacing w:val="0"/>
        </w:rPr>
        <w:t>по Ростовской области</w:t>
      </w:r>
    </w:p>
    <w:p>
      <w:pPr>
        <w:pStyle w:val="Style10"/>
        <w:framePr w:w="3596" w:h="1243" w:vSpace="324" w:wrap="around" w:vAnchor="text" w:hAnchor="margin" w:x="536" w:y="307"/>
        <w:widowControl w:val="0"/>
        <w:keepNext w:val="0"/>
        <w:keepLines w:val="0"/>
        <w:shd w:val="clear" w:color="auto" w:fill="auto"/>
        <w:bidi w:val="0"/>
        <w:spacing w:before="0" w:after="0"/>
        <w:ind w:left="0" w:right="20" w:firstLine="0"/>
      </w:pPr>
      <w:r>
        <w:rPr>
          <w:rStyle w:val="CharStyle12"/>
          <w:spacing w:val="0"/>
        </w:rPr>
        <w:t xml:space="preserve">пр. Ворошиловский, 2/2, офис 403 г. Ростов-на-Дону, 344006 тел. (863) 263-31-04, факс (863) 240-99-59 </w:t>
      </w:r>
      <w:r>
        <w:rPr>
          <w:rStyle w:val="CharStyle12"/>
          <w:lang w:val="en-US" w:eastAsia="en-US" w:bidi="en-US"/>
          <w:spacing w:val="0"/>
        </w:rPr>
        <w:t xml:space="preserve">e-mail: </w:t>
      </w:r>
      <w:r>
        <w:fldChar w:fldCharType="begin"/>
      </w:r>
      <w:r>
        <w:rPr>
          <w:rStyle w:val="CharStyle12"/>
        </w:rPr>
        <w:instrText> HYPERLINK "mailto:to61@fas.gov.ru" </w:instrText>
      </w:r>
      <w:r>
        <w:fldChar w:fldCharType="separate"/>
      </w:r>
      <w:r>
        <w:rPr>
          <w:rStyle w:val="Hyperlink"/>
          <w:lang w:val="en-US" w:eastAsia="en-US" w:bidi="en-US"/>
          <w:spacing w:val="0"/>
        </w:rPr>
        <w:t>to61@fas.gov.ru</w:t>
      </w:r>
      <w:r>
        <w:fldChar w:fldCharType="end"/>
      </w:r>
    </w:p>
    <w:p>
      <w:pPr>
        <w:pStyle w:val="Style5"/>
        <w:widowControl w:val="0"/>
        <w:keepNext w:val="0"/>
        <w:keepLines w:val="0"/>
        <w:shd w:val="clear" w:color="auto" w:fill="auto"/>
        <w:bidi w:val="0"/>
        <w:jc w:val="left"/>
        <w:spacing w:before="0" w:after="31" w:line="230" w:lineRule="exact"/>
        <w:ind w:left="4660" w:right="0"/>
      </w:pPr>
      <w:r>
        <w:rPr>
          <w:rStyle w:val="CharStyle21"/>
        </w:rPr>
        <w:t xml:space="preserve">Федеральной антимонопольной </w:t>
      </w:r>
      <w:r>
        <w:rPr>
          <w:rStyle w:val="CharStyle22"/>
        </w:rPr>
        <w:t xml:space="preserve">службьТелефон: </w:t>
      </w:r>
      <w:r>
        <w:rPr>
          <w:lang w:val="ru-RU" w:eastAsia="ru-RU" w:bidi="ru-RU"/>
          <w:w w:val="100"/>
          <w:spacing w:val="0"/>
          <w:color w:val="000000"/>
          <w:position w:val="0"/>
        </w:rPr>
        <w:t>(961) 308-46-91</w:t>
      </w:r>
    </w:p>
    <w:p>
      <w:pPr>
        <w:pStyle w:val="Style5"/>
        <w:widowControl w:val="0"/>
        <w:keepNext w:val="0"/>
        <w:keepLines w:val="0"/>
        <w:shd w:val="clear" w:color="auto" w:fill="auto"/>
        <w:bidi w:val="0"/>
        <w:jc w:val="left"/>
        <w:spacing w:before="0" w:after="189" w:line="288" w:lineRule="exact"/>
        <w:ind w:left="0" w:right="0" w:firstLine="0"/>
      </w:pPr>
      <w:r>
        <w:rPr>
          <w:lang w:val="en-US" w:eastAsia="en-US" w:bidi="en-US"/>
          <w:w w:val="100"/>
          <w:spacing w:val="0"/>
          <w:color w:val="000000"/>
          <w:position w:val="0"/>
        </w:rPr>
        <w:t xml:space="preserve">Email: </w:t>
      </w:r>
      <w:r>
        <w:fldChar w:fldCharType="begin"/>
      </w:r>
      <w:r>
        <w:rPr>
          <w:rStyle w:val="CharStyle23"/>
        </w:rPr>
        <w:instrText> HYPERLINK "mailto:oooviktoria@vandex.ru" </w:instrText>
      </w:r>
      <w:r>
        <w:fldChar w:fldCharType="separate"/>
      </w:r>
      <w:r>
        <w:rPr>
          <w:rStyle w:val="Hyperlink"/>
        </w:rPr>
        <w:t>oooviktoria@vandex.ru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ИНН: 6155075320</w:t>
      </w:r>
    </w:p>
    <w:p>
      <w:pPr>
        <w:pStyle w:val="Style13"/>
        <w:framePr w:h="202" w:wrap="around" w:vAnchor="text" w:hAnchor="margin" w:x="374" w:y="1063"/>
        <w:widowControl w:val="0"/>
        <w:keepNext w:val="0"/>
        <w:keepLines w:val="0"/>
        <w:shd w:val="clear" w:color="auto" w:fill="auto"/>
        <w:bidi w:val="0"/>
        <w:jc w:val="left"/>
        <w:spacing w:before="0" w:after="0" w:line="200" w:lineRule="exact"/>
        <w:ind w:left="100" w:right="0" w:firstLine="0"/>
      </w:pPr>
      <w:r>
        <w:rPr>
          <w:rStyle w:val="CharStyle15"/>
          <w:spacing w:val="0"/>
        </w:rPr>
        <w:t>На №</w:t>
      </w:r>
    </w:p>
    <w:p>
      <w:pPr>
        <w:pStyle w:val="Style3"/>
        <w:widowControl w:val="0"/>
        <w:keepNext w:val="0"/>
        <w:keepLines w:val="0"/>
        <w:shd w:val="clear" w:color="auto" w:fill="auto"/>
        <w:bidi w:val="0"/>
        <w:jc w:val="left"/>
        <w:spacing w:before="0" w:after="0"/>
        <w:ind w:left="4660" w:right="0"/>
      </w:pPr>
      <w:r>
        <w:rPr>
          <w:lang w:val="ru-RU" w:eastAsia="ru-RU" w:bidi="ru-RU"/>
          <w:w w:val="100"/>
          <w:spacing w:val="0"/>
          <w:color w:val="000000"/>
          <w:position w:val="0"/>
        </w:rPr>
        <w:t>Муниципальное бюджетное дошкольное образовательное учреждение Детский сад №3 (далее - Заказчик)</w:t>
      </w:r>
    </w:p>
    <w:p>
      <w:pPr>
        <w:pStyle w:val="Style13"/>
        <w:framePr w:h="200" w:wrap="around" w:vAnchor="text" w:hAnchor="margin" w:x="2206" w:y="-1"/>
        <w:widowControl w:val="0"/>
        <w:keepNext w:val="0"/>
        <w:keepLines w:val="0"/>
        <w:shd w:val="clear" w:color="auto" w:fill="auto"/>
        <w:bidi w:val="0"/>
        <w:jc w:val="left"/>
        <w:spacing w:before="0" w:after="0" w:line="200" w:lineRule="exact"/>
        <w:ind w:left="100" w:right="0" w:firstLine="0"/>
      </w:pPr>
      <w:r>
        <w:rPr>
          <w:rStyle w:val="CharStyle15"/>
          <w:spacing w:val="0"/>
        </w:rPr>
        <w:t>от</w:t>
      </w:r>
    </w:p>
    <w:p>
      <w:pPr>
        <w:pStyle w:val="Style5"/>
        <w:widowControl w:val="0"/>
        <w:keepNext w:val="0"/>
        <w:keepLines w:val="0"/>
        <w:shd w:val="clear" w:color="auto" w:fill="auto"/>
        <w:bidi w:val="0"/>
        <w:jc w:val="right"/>
        <w:spacing w:before="0" w:after="0" w:line="274" w:lineRule="exact"/>
        <w:ind w:left="0" w:right="0" w:firstLine="0"/>
      </w:pPr>
      <w:r>
        <w:rPr>
          <w:lang w:val="ru-RU" w:eastAsia="ru-RU" w:bidi="ru-RU"/>
          <w:w w:val="100"/>
          <w:spacing w:val="0"/>
          <w:color w:val="000000"/>
          <w:position w:val="0"/>
        </w:rPr>
        <w:t>ул. Бабушкина, д.65/15, г. Новочеркасск,</w:t>
      </w:r>
    </w:p>
    <w:p>
      <w:pPr>
        <w:pStyle w:val="Style5"/>
        <w:widowControl w:val="0"/>
        <w:keepNext w:val="0"/>
        <w:keepLines w:val="0"/>
        <w:shd w:val="clear" w:color="auto" w:fill="auto"/>
        <w:bidi w:val="0"/>
        <w:jc w:val="left"/>
        <w:spacing w:before="0" w:after="0" w:line="274" w:lineRule="exact"/>
        <w:ind w:left="4660" w:right="0" w:firstLine="0"/>
      </w:pPr>
      <w:r>
        <w:rPr>
          <w:lang w:val="ru-RU" w:eastAsia="ru-RU" w:bidi="ru-RU"/>
          <w:w w:val="100"/>
          <w:spacing w:val="0"/>
          <w:color w:val="000000"/>
          <w:position w:val="0"/>
        </w:rPr>
        <w:t>Ростовская область</w:t>
      </w:r>
    </w:p>
    <w:p>
      <w:pPr>
        <w:pStyle w:val="Style5"/>
        <w:widowControl w:val="0"/>
        <w:keepNext w:val="0"/>
        <w:keepLines w:val="0"/>
        <w:shd w:val="clear" w:color="auto" w:fill="auto"/>
        <w:bidi w:val="0"/>
        <w:jc w:val="left"/>
        <w:spacing w:before="0" w:after="0" w:line="274" w:lineRule="exact"/>
        <w:ind w:left="4660" w:right="0" w:firstLine="0"/>
      </w:pPr>
      <w:r>
        <w:rPr>
          <w:lang w:val="ru-RU" w:eastAsia="ru-RU" w:bidi="ru-RU"/>
          <w:w w:val="100"/>
          <w:spacing w:val="0"/>
          <w:color w:val="000000"/>
          <w:position w:val="0"/>
        </w:rPr>
        <w:t>346408</w:t>
      </w:r>
    </w:p>
    <w:p>
      <w:pPr>
        <w:pStyle w:val="Style5"/>
        <w:widowControl w:val="0"/>
        <w:keepNext w:val="0"/>
        <w:keepLines w:val="0"/>
        <w:shd w:val="clear" w:color="auto" w:fill="auto"/>
        <w:bidi w:val="0"/>
        <w:jc w:val="left"/>
        <w:spacing w:before="0" w:after="0" w:line="274" w:lineRule="exact"/>
        <w:ind w:left="4660" w:right="1920" w:firstLine="0"/>
        <w:sectPr>
          <w:footnotePr>
            <w:pos w:val="pageBottom"/>
            <w:numFmt w:val="decimal"/>
            <w:numRestart w:val="continuous"/>
          </w:footnotePr>
          <w:type w:val="continuous"/>
          <w:pgSz w:w="16838" w:h="23810"/>
          <w:pgMar w:top="4980" w:left="3422" w:right="4124" w:bottom="3468" w:header="0" w:footer="3" w:gutter="0"/>
          <w:rtlGutter w:val="0"/>
          <w:cols w:space="720"/>
          <w:noEndnote/>
          <w:docGrid w:linePitch="360"/>
        </w:sectPr>
      </w:pPr>
      <w:r>
        <w:rPr>
          <w:lang w:val="en-US" w:eastAsia="en-US" w:bidi="en-US"/>
          <w:w w:val="100"/>
          <w:spacing w:val="0"/>
          <w:color w:val="000000"/>
          <w:position w:val="0"/>
        </w:rPr>
        <w:t xml:space="preserve">Email: </w:t>
      </w:r>
      <w:r>
        <w:fldChar w:fldCharType="begin"/>
      </w:r>
      <w:r>
        <w:rPr>
          <w:rStyle w:val="CharStyle23"/>
        </w:rPr>
        <w:instrText> HYPERLINK "mailto:mbdov3@rambler.ru" </w:instrText>
      </w:r>
      <w:r>
        <w:fldChar w:fldCharType="separate"/>
      </w:r>
      <w:r>
        <w:rPr>
          <w:rStyle w:val="Hyperlink"/>
        </w:rPr>
        <w:t>mbdov3@rambler.ru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521-08-45</w:t>
      </w:r>
    </w:p>
    <w:p>
      <w:pPr>
        <w:widowControl w:val="0"/>
        <w:spacing w:before="19" w:after="19"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74" w:lineRule="exact"/>
        <w:ind w:left="4600" w:right="1460" w:firstLine="0"/>
      </w:pPr>
      <w:r>
        <w:rPr>
          <w:lang w:val="ru-RU" w:eastAsia="ru-RU" w:bidi="ru-RU"/>
          <w:w w:val="100"/>
          <w:spacing w:val="0"/>
          <w:color w:val="000000"/>
          <w:position w:val="0"/>
        </w:rPr>
        <w:t>Правительство Ростовской области (далее - Привлеченное лицо)</w:t>
      </w:r>
    </w:p>
    <w:p>
      <w:pPr>
        <w:pStyle w:val="Style5"/>
        <w:widowControl w:val="0"/>
        <w:keepNext w:val="0"/>
        <w:keepLines w:val="0"/>
        <w:shd w:val="clear" w:color="auto" w:fill="auto"/>
        <w:bidi w:val="0"/>
        <w:jc w:val="left"/>
        <w:spacing w:before="0" w:after="0" w:line="274" w:lineRule="exact"/>
        <w:ind w:left="4600" w:right="460" w:firstLine="0"/>
      </w:pPr>
      <w:r>
        <w:rPr>
          <w:lang w:val="ru-RU" w:eastAsia="ru-RU" w:bidi="ru-RU"/>
          <w:w w:val="100"/>
          <w:spacing w:val="0"/>
          <w:color w:val="000000"/>
          <w:position w:val="0"/>
        </w:rPr>
        <w:t>ул. Социалистическая, д.112, г. Ростов-на-Дону 344050</w:t>
      </w:r>
    </w:p>
    <w:p>
      <w:pPr>
        <w:pStyle w:val="Style5"/>
        <w:widowControl w:val="0"/>
        <w:keepNext w:val="0"/>
        <w:keepLines w:val="0"/>
        <w:shd w:val="clear" w:color="auto" w:fill="auto"/>
        <w:bidi w:val="0"/>
        <w:jc w:val="left"/>
        <w:spacing w:before="0" w:after="237" w:line="274" w:lineRule="exact"/>
        <w:ind w:left="4600" w:right="0" w:firstLine="0"/>
      </w:pPr>
      <w:r>
        <w:rPr>
          <w:lang w:val="en-US" w:eastAsia="en-US" w:bidi="en-US"/>
          <w:w w:val="100"/>
          <w:spacing w:val="0"/>
          <w:color w:val="000000"/>
          <w:position w:val="0"/>
        </w:rPr>
        <w:t xml:space="preserve">Email: </w:t>
      </w:r>
      <w:r>
        <w:fldChar w:fldCharType="begin"/>
      </w:r>
      <w:r>
        <w:rPr>
          <w:rStyle w:val="CharStyle23"/>
        </w:rPr>
        <w:instrText> HYPERLINK "mailto:ufas@donland.ru" </w:instrText>
      </w:r>
      <w:r>
        <w:fldChar w:fldCharType="separate"/>
      </w:r>
      <w:r>
        <w:rPr>
          <w:rStyle w:val="Hyperlink"/>
        </w:rPr>
        <w:t>ufas@donland.ru</w:t>
      </w:r>
      <w:r>
        <w:fldChar w:fldCharType="end"/>
      </w:r>
    </w:p>
    <w:p>
      <w:pPr>
        <w:pStyle w:val="Style3"/>
        <w:widowControl w:val="0"/>
        <w:keepNext w:val="0"/>
        <w:keepLines w:val="0"/>
        <w:shd w:val="clear" w:color="auto" w:fill="auto"/>
        <w:bidi w:val="0"/>
        <w:jc w:val="left"/>
        <w:spacing w:before="0" w:after="0"/>
        <w:ind w:left="4600" w:right="460" w:firstLine="0"/>
      </w:pPr>
      <w:r>
        <w:rPr>
          <w:lang w:val="ru-RU" w:eastAsia="ru-RU" w:bidi="ru-RU"/>
          <w:w w:val="100"/>
          <w:spacing w:val="0"/>
          <w:color w:val="000000"/>
          <w:position w:val="0"/>
        </w:rPr>
        <w:t>Национальная электронная площадка (далее - оператор)</w:t>
      </w:r>
    </w:p>
    <w:p>
      <w:pPr>
        <w:pStyle w:val="Style5"/>
        <w:widowControl w:val="0"/>
        <w:keepNext w:val="0"/>
        <w:keepLines w:val="0"/>
        <w:shd w:val="clear" w:color="auto" w:fill="auto"/>
        <w:bidi w:val="0"/>
        <w:jc w:val="left"/>
        <w:spacing w:before="0" w:after="840" w:line="277" w:lineRule="exact"/>
        <w:ind w:left="4600" w:right="0" w:firstLine="0"/>
      </w:pPr>
      <w:r>
        <w:rPr>
          <w:lang w:val="en-US" w:eastAsia="en-US" w:bidi="en-US"/>
          <w:w w:val="100"/>
          <w:spacing w:val="0"/>
          <w:color w:val="000000"/>
          <w:position w:val="0"/>
        </w:rPr>
        <w:t xml:space="preserve">Email: </w:t>
      </w:r>
      <w:r>
        <w:fldChar w:fldCharType="begin"/>
      </w:r>
      <w:r>
        <w:rPr>
          <w:rStyle w:val="CharStyle23"/>
        </w:rPr>
        <w:instrText> HYPERLINK "mailto:auditors@etpz.ru" </w:instrText>
      </w:r>
      <w:r>
        <w:fldChar w:fldCharType="separate"/>
      </w:r>
      <w:r>
        <w:rPr>
          <w:rStyle w:val="Hyperlink"/>
        </w:rPr>
        <w:t>auditors@etpz.ru</w:t>
      </w:r>
      <w:r>
        <w:fldChar w:fldCharType="end"/>
      </w:r>
    </w:p>
    <w:p>
      <w:pPr>
        <w:pStyle w:val="Style3"/>
        <w:widowControl w:val="0"/>
        <w:keepNext w:val="0"/>
        <w:keepLines w:val="0"/>
        <w:shd w:val="clear" w:color="auto" w:fill="auto"/>
        <w:bidi w:val="0"/>
        <w:jc w:val="center"/>
        <w:spacing w:before="0" w:after="278"/>
        <w:ind w:left="0" w:right="0" w:firstLine="0"/>
      </w:pPr>
      <w:r>
        <w:rPr>
          <w:lang w:val="ru-RU" w:eastAsia="ru-RU" w:bidi="ru-RU"/>
          <w:w w:val="100"/>
          <w:spacing w:val="0"/>
          <w:color w:val="000000"/>
          <w:position w:val="0"/>
        </w:rPr>
        <w:t>РЕШЕНИЕ по результатам рассмотрения дела №061/06/54.3-272/2021</w:t>
      </w:r>
    </w:p>
    <w:p>
      <w:pPr>
        <w:pStyle w:val="Style5"/>
        <w:tabs>
          <w:tab w:leader="none" w:pos="8073" w:val="left"/>
        </w:tabs>
        <w:widowControl w:val="0"/>
        <w:keepNext w:val="0"/>
        <w:keepLines w:val="0"/>
        <w:shd w:val="clear" w:color="auto" w:fill="auto"/>
        <w:bidi w:val="0"/>
        <w:jc w:val="both"/>
        <w:spacing w:before="0" w:after="226" w:line="230" w:lineRule="exact"/>
        <w:ind w:left="20" w:right="0" w:firstLine="0"/>
      </w:pPr>
      <w:r>
        <w:rPr>
          <w:lang w:val="ru-RU" w:eastAsia="ru-RU" w:bidi="ru-RU"/>
          <w:w w:val="100"/>
          <w:spacing w:val="0"/>
          <w:color w:val="000000"/>
          <w:position w:val="0"/>
        </w:rPr>
        <w:t>12.02.2021</w:t>
        <w:tab/>
        <w:t>г. Ростов-на-Дону</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5"/>
        <w:tabs>
          <w:tab w:leader="none" w:pos="8073"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Председатель Комиссии:</w:t>
        <w:tab/>
        <w:t>М.А. Благодарев,</w:t>
      </w:r>
    </w:p>
    <w:p>
      <w:pPr>
        <w:pStyle w:val="Style5"/>
        <w:tabs>
          <w:tab w:leader="none" w:pos="8073"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Члены Комиссии:</w:t>
        <w:tab/>
        <w:t>С.А. Иванкова,</w:t>
      </w:r>
    </w:p>
    <w:p>
      <w:pPr>
        <w:pStyle w:val="Style5"/>
        <w:widowControl w:val="0"/>
        <w:keepNext w:val="0"/>
        <w:keepLines w:val="0"/>
        <w:shd w:val="clear" w:color="auto" w:fill="auto"/>
        <w:bidi w:val="0"/>
        <w:jc w:val="left"/>
        <w:spacing w:before="0" w:after="240" w:line="274" w:lineRule="exact"/>
        <w:ind w:left="8120" w:right="0" w:firstLine="0"/>
      </w:pPr>
      <w:r>
        <w:rPr>
          <w:lang w:val="ru-RU" w:eastAsia="ru-RU" w:bidi="ru-RU"/>
          <w:w w:val="100"/>
          <w:spacing w:val="0"/>
          <w:color w:val="000000"/>
          <w:position w:val="0"/>
        </w:rPr>
        <w:t>Ю.Р. Дедух,</w:t>
      </w:r>
    </w:p>
    <w:p>
      <w:pPr>
        <w:pStyle w:val="Style5"/>
        <w:widowControl w:val="0"/>
        <w:keepNext w:val="0"/>
        <w:keepLines w:val="0"/>
        <w:shd w:val="clear" w:color="auto" w:fill="auto"/>
        <w:bidi w:val="0"/>
        <w:jc w:val="both"/>
        <w:spacing w:before="0" w:after="787" w:line="274" w:lineRule="exact"/>
        <w:ind w:left="20" w:right="20" w:firstLine="0"/>
      </w:pPr>
      <w:r>
        <w:rPr>
          <w:lang w:val="ru-RU" w:eastAsia="ru-RU" w:bidi="ru-RU"/>
          <w:w w:val="100"/>
          <w:spacing w:val="0"/>
          <w:color w:val="000000"/>
          <w:position w:val="0"/>
        </w:rPr>
        <w:t>рассмотрев дело №061/06/54.3-272/2021 по жалобе Заявителя о нарушении Заказчиком при проведении совместного конкурса с ограниченным участием в электронной форме №0358300447220000009 «Поставка продуктов питания (Крупы)» (далее - конкурс)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по</w:t>
      </w:r>
    </w:p>
    <w:p>
      <w:pPr>
        <w:pStyle w:val="Style25"/>
        <w:widowControl w:val="0"/>
        <w:keepNext/>
        <w:keepLines/>
        <w:shd w:val="clear" w:color="auto" w:fill="auto"/>
        <w:bidi w:val="0"/>
        <w:spacing w:before="0" w:after="0" w:line="340" w:lineRule="exact"/>
        <w:ind w:left="0" w:right="240" w:firstLine="0"/>
      </w:pPr>
      <w:bookmarkStart w:id="0" w:name="bookmark0"/>
      <w:r>
        <w:rPr>
          <w:lang w:val="ru-RU" w:eastAsia="ru-RU" w:bidi="ru-RU"/>
          <w:w w:val="100"/>
          <w:spacing w:val="0"/>
          <w:color w:val="000000"/>
          <w:position w:val="0"/>
        </w:rPr>
        <w:t>018321</w:t>
      </w:r>
      <w:bookmarkEnd w:id="0"/>
      <w:r>
        <w:br w:type="page"/>
      </w:r>
    </w:p>
    <w:p>
      <w:pPr>
        <w:pStyle w:val="Style5"/>
        <w:widowControl w:val="0"/>
        <w:keepNext w:val="0"/>
        <w:keepLines w:val="0"/>
        <w:shd w:val="clear" w:color="auto" w:fill="auto"/>
        <w:bidi w:val="0"/>
        <w:jc w:val="both"/>
        <w:spacing w:before="0" w:after="226" w:line="288" w:lineRule="exact"/>
        <w:ind w:left="20" w:right="20" w:firstLine="0"/>
      </w:pPr>
      <w:r>
        <w:rPr>
          <w:lang w:val="ru-RU" w:eastAsia="ru-RU" w:bidi="ru-RU"/>
          <w:w w:val="100"/>
          <w:spacing w:val="0"/>
          <w:color w:val="000000"/>
          <w:position w:val="0"/>
        </w:rPr>
        <w:t>доверенности - Павельева Н.Н. (доверенность от 10.02.2021 №б/н), без участия представителя Заказчика, уведомленного надлежащим образом,</w:t>
      </w:r>
    </w:p>
    <w:p>
      <w:pPr>
        <w:pStyle w:val="Style27"/>
        <w:widowControl w:val="0"/>
        <w:keepNext/>
        <w:keepLines/>
        <w:shd w:val="clear" w:color="auto" w:fill="auto"/>
        <w:bidi w:val="0"/>
        <w:spacing w:before="0" w:after="202"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5"/>
        <w:widowControl w:val="0"/>
        <w:keepNext w:val="0"/>
        <w:keepLines w:val="0"/>
        <w:shd w:val="clear" w:color="auto" w:fill="auto"/>
        <w:bidi w:val="0"/>
        <w:jc w:val="both"/>
        <w:spacing w:before="0" w:after="0" w:line="281" w:lineRule="exact"/>
        <w:ind w:left="20" w:right="20" w:firstLine="720"/>
      </w:pPr>
      <w:r>
        <w:rPr>
          <w:lang w:val="ru-RU" w:eastAsia="ru-RU" w:bidi="ru-RU"/>
          <w:w w:val="100"/>
          <w:spacing w:val="0"/>
          <w:color w:val="000000"/>
          <w:position w:val="0"/>
        </w:rPr>
        <w:t>В Ростовское У ФАС России поступила жалоба ООО «Виктория» в которой обжалуются положения конкурсной документации, размещенной Муниципальным бюджетным дошкольным образовательным учреждением детский сад №3 в целях проведения совместной закупки. По мнению Заявителя, конкурсная документация составлена с нарушениями законодательства о контрактной системе в сфере закупок.</w:t>
      </w:r>
    </w:p>
    <w:p>
      <w:pPr>
        <w:pStyle w:val="Style5"/>
        <w:widowControl w:val="0"/>
        <w:keepNext w:val="0"/>
        <w:keepLines w:val="0"/>
        <w:shd w:val="clear" w:color="auto" w:fill="auto"/>
        <w:bidi w:val="0"/>
        <w:jc w:val="both"/>
        <w:spacing w:before="0" w:after="0" w:line="281" w:lineRule="exact"/>
        <w:ind w:left="20" w:right="0" w:firstLine="720"/>
      </w:pPr>
      <w:r>
        <w:rPr>
          <w:lang w:val="ru-RU" w:eastAsia="ru-RU" w:bidi="ru-RU"/>
          <w:w w:val="100"/>
          <w:spacing w:val="0"/>
          <w:color w:val="000000"/>
          <w:position w:val="0"/>
        </w:rPr>
        <w:t>Заказчик в возражениях (от 11.02.2020 №31) на жалобу:</w:t>
      </w:r>
    </w:p>
    <w:p>
      <w:pPr>
        <w:pStyle w:val="Style5"/>
        <w:widowControl w:val="0"/>
        <w:keepNext w:val="0"/>
        <w:keepLines w:val="0"/>
        <w:shd w:val="clear" w:color="auto" w:fill="auto"/>
        <w:bidi w:val="0"/>
        <w:jc w:val="both"/>
        <w:spacing w:before="0" w:after="0" w:line="281" w:lineRule="exact"/>
        <w:ind w:left="20" w:right="0" w:firstLine="720"/>
      </w:pPr>
      <w:r>
        <w:rPr>
          <w:lang w:val="ru-RU" w:eastAsia="ru-RU" w:bidi="ru-RU"/>
          <w:w w:val="100"/>
          <w:spacing w:val="0"/>
          <w:color w:val="000000"/>
          <w:position w:val="0"/>
        </w:rPr>
        <w:t>-отрицал нарушения норм Закона в конкурсной документации;</w:t>
      </w:r>
    </w:p>
    <w:p>
      <w:pPr>
        <w:pStyle w:val="Style5"/>
        <w:widowControl w:val="0"/>
        <w:keepNext w:val="0"/>
        <w:keepLines w:val="0"/>
        <w:shd w:val="clear" w:color="auto" w:fill="auto"/>
        <w:bidi w:val="0"/>
        <w:jc w:val="both"/>
        <w:spacing w:before="0" w:after="0" w:line="281" w:lineRule="exact"/>
        <w:ind w:left="20" w:right="0" w:firstLine="720"/>
      </w:pPr>
      <w:r>
        <w:rPr>
          <w:lang w:val="ru-RU" w:eastAsia="ru-RU" w:bidi="ru-RU"/>
          <w:w w:val="100"/>
          <w:spacing w:val="0"/>
          <w:color w:val="000000"/>
          <w:position w:val="0"/>
        </w:rPr>
        <w:t>-представил обоснование установления требований к участникам закупки;</w:t>
      </w:r>
    </w:p>
    <w:p>
      <w:pPr>
        <w:pStyle w:val="Style5"/>
        <w:widowControl w:val="0"/>
        <w:keepNext w:val="0"/>
        <w:keepLines w:val="0"/>
        <w:shd w:val="clear" w:color="auto" w:fill="auto"/>
        <w:bidi w:val="0"/>
        <w:jc w:val="both"/>
        <w:spacing w:before="0" w:after="0" w:line="281" w:lineRule="exact"/>
        <w:ind w:left="20" w:right="0" w:firstLine="720"/>
      </w:pPr>
      <w:r>
        <w:rPr>
          <w:lang w:val="ru-RU" w:eastAsia="ru-RU" w:bidi="ru-RU"/>
          <w:w w:val="100"/>
          <w:spacing w:val="0"/>
          <w:color w:val="000000"/>
          <w:position w:val="0"/>
        </w:rPr>
        <w:t>-представил пояснения по доводам жалобы.</w:t>
      </w:r>
    </w:p>
    <w:p>
      <w:pPr>
        <w:pStyle w:val="Style5"/>
        <w:widowControl w:val="0"/>
        <w:keepNext w:val="0"/>
        <w:keepLines w:val="0"/>
        <w:shd w:val="clear" w:color="auto" w:fill="auto"/>
        <w:bidi w:val="0"/>
        <w:jc w:val="both"/>
        <w:spacing w:before="0" w:after="177"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«Извещению о проведении конкурса с ограниченным участием в электронной форме» №0358300447220000009:</w:t>
      </w:r>
    </w:p>
    <w:p>
      <w:pPr>
        <w:pStyle w:val="Style5"/>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-установлены дата и время окончания подачи заявок - 08.02.2021 в 08:00;</w:t>
      </w:r>
    </w:p>
    <w:p>
      <w:pPr>
        <w:pStyle w:val="Style5"/>
        <w:widowControl w:val="0"/>
        <w:keepNext w:val="0"/>
        <w:keepLines w:val="0"/>
        <w:shd w:val="clear" w:color="auto" w:fill="auto"/>
        <w:bidi w:val="0"/>
        <w:jc w:val="left"/>
        <w:spacing w:before="0" w:after="183" w:line="277" w:lineRule="exact"/>
        <w:ind w:left="20" w:right="20" w:firstLine="720"/>
      </w:pPr>
      <w:r>
        <w:rPr>
          <w:lang w:val="ru-RU" w:eastAsia="ru-RU" w:bidi="ru-RU"/>
          <w:w w:val="100"/>
          <w:spacing w:val="0"/>
          <w:color w:val="000000"/>
          <w:position w:val="0"/>
        </w:rPr>
        <w:t xml:space="preserve">-начальная (максимальная) цена контракта (НМЦК) составила 1 548 985,20 рублей; Извещение и документация размещены в Единой информационной системе (ЕИС)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30.12.2020.</w:t>
      </w:r>
    </w:p>
    <w:p>
      <w:pPr>
        <w:pStyle w:val="Style5"/>
        <w:numPr>
          <w:ilvl w:val="0"/>
          <w:numId w:val="1"/>
        </w:numPr>
        <w:tabs>
          <w:tab w:leader="none" w:pos="1031"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указывает, что Заказчиком не установлена конкретная сумма контракта (в стоимостном выражении), который участники закупки обязаны представить для подтверждения своего соответствия дополнительным требованиям, установленным в соответствии с Постановлением Правительства РФ от 04.02.2015 №99.</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5"/>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финансовых ресурсов для исполнения контракта;</w:t>
      </w:r>
    </w:p>
    <w:p>
      <w:pPr>
        <w:pStyle w:val="Style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5"/>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5"/>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ч.б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Предметом контракта, заключаемого по итогам оспариваемой электронной процедуры является поставка продуктов питания. Данный вид деятельности входит в перечень, определенный Постановлением Правительства РФ от 04.02.2015 №99 (далее - Постановление №99), соответственно для участия в закупке участник должен соответствовать дополнительным требованиям, а именно - 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Данные требования закреплены в п.2.3, конкурсной документации. Документы, которыми участник подтверждает свое соответствие дополнительным требованиям, определены в п.3.3.3. конкурсной документации.</w:t>
      </w:r>
    </w:p>
    <w:p>
      <w:pPr>
        <w:pStyle w:val="Style5"/>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Вместе с тем, обязанности установить конкретное значение цены контракта, ни Постановление №99, ни положения ст.31 Закона не предусматривают. Требования ч.2 ст.31 Закона и п.6 Постановления №99 обязывают Заказчика установить дополнительные требования к участникам, а также указать документы, которыми подтверждается соответствие последних. Данная обязанность Заказчиком исполнена, в силу чего довод жалобы признается необоснованным.</w:t>
      </w:r>
    </w:p>
    <w:p>
      <w:pPr>
        <w:pStyle w:val="Style5"/>
        <w:numPr>
          <w:ilvl w:val="0"/>
          <w:numId w:val="1"/>
        </w:numPr>
        <w:tabs>
          <w:tab w:leader="none" w:pos="1032"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полагает, что Заказчиком ненадлежащим образом определен показатель нестоимостного критерия оценки.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ч.4 ст.56.1 Закона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п.8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указано в ч.8 ст.32 Закона,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п. 1 и 2 ч. 1 данной статьи.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9 ст.32 Закона установлено, что не допускается использование заказчиком не предусмотренных настоящей статьей критериев или их величин значимости, установленных ч. 6 данной статьи и в соответствии с ч. 8 данной статьи, за исключением случая, предусмотренного ч. 2 данной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порядку, определенному Приложением №4 к конкурсной документации, критерий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включает в себя показатель «Деловая репутация в виде положительных отзывов от Заказчиков (Контрагентов)». Оценка участников по показателю определяется в следующем порядке:</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«Деловая репутация в виде положительных отзывов от Заказчиков (Контрагентов) - коэффициент значимости 0,9.</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Оценке подлежит количество положительных отзывов (благодарственных, информационных и других положительно характеризующих участника писем) о деловой репутации, по договорам (контрактам), заключенным и успешно исполненным в соответствии с требованиями законодательства о контрактной системе в сфере закупок товаров, работ, услуг для обеспечения государственных и муниципальных нужд и требованиями законодательства о закупках товаров, работ, услуг отдельными видами юридических лиц.</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В качестве документов, подтверждающих «Деловую репутацию участника закупки», в составе 2-ой части заявки участник представляет:</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-копии положительных отзывов (благодарственных, информационных и других положительно характеризующих участника писем) от Заказчиков (Контрагентов), по успешно исполненным договорам (контрактам) на поставку продуктов питания (исполненным в период с 01.01.2019г. до даты окончания подачи заявок). В отзыве должны быть указаны реквизиты исполненного договора (контракта) (любые сведения, позволяющие определить отношение отзыва к соответствующему ему контракту);</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-документ(ы), подтверждающий(е) исполнение соответствующего отзыву контракта (накладные, акт(ы) приема-передачи, и т.п.);</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-сведения об исполненных контрактах (договорах), соответствующих отзывам, по форме № 3,</w:t>
      </w:r>
    </w:p>
    <w:p>
      <w:pPr>
        <w:pStyle w:val="Style29"/>
        <w:widowControl w:val="0"/>
        <w:keepNext w:val="0"/>
        <w:keepLines w:val="0"/>
        <w:shd w:val="clear" w:color="auto" w:fill="auto"/>
        <w:bidi w:val="0"/>
        <w:spacing w:before="0" w:after="0"/>
        <w:ind w:left="40" w:right="0"/>
      </w:pPr>
      <w:r>
        <w:rPr>
          <w:lang w:val="ru-RU" w:eastAsia="ru-RU" w:bidi="ru-RU"/>
          <w:w w:val="100"/>
          <w:spacing w:val="0"/>
          <w:color w:val="000000"/>
          <w:position w:val="0"/>
        </w:rPr>
        <w:t>-сведения по форме № 1.</w:t>
      </w:r>
    </w:p>
    <w:p>
      <w:pPr>
        <w:pStyle w:val="Style29"/>
        <w:widowControl w:val="0"/>
        <w:keepNext w:val="0"/>
        <w:keepLines w:val="0"/>
        <w:shd w:val="clear" w:color="auto" w:fill="auto"/>
        <w:bidi w:val="0"/>
        <w:spacing w:before="0" w:after="0"/>
        <w:ind w:left="40" w:right="20"/>
      </w:pPr>
      <w:r>
        <w:rPr>
          <w:lang w:val="ru-RU" w:eastAsia="ru-RU" w:bidi="ru-RU"/>
          <w:w w:val="100"/>
          <w:spacing w:val="0"/>
          <w:color w:val="000000"/>
          <w:position w:val="0"/>
        </w:rPr>
        <w:t>Лучшим условием признается большее количество положительных отзывов (благодарственных, информационных и других положительно характеризующих участника писем), представленных участником закупки. Отсутствие данных документов не является основанием для отклонения заявки участника закупки».</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Заявитель полагает, что Заказчиком намеренно установлены противоречия в положениях о рассматриваемом показателе, выразившиеся в том, что, с одной стороны, соответствие показателю определяется исключительно на основании положительных отзывов по исполненным контрактам, с другой стороны, кроме самих отзывов участник должен также представить документы, подтверждающие исполнение контрактов. Данное обстоятельство, по мнению подателя жалобы, ограничивает круг участников закупки.</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Комиссия отмечает, что утверждение Заявителя о том, что «деловая репутация определяется исключительно копиями положительных отзывов» не соответствует действительности. Данного утверждения конкурсная документация не содержит, а порядок, которым определяется начисление баллов по оспариваемому критерию прямо указывает на необходимость представления определенных документов, в том числе, об исполнении контрактов.</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Комиссия также не может согласиться с доводом Заявителя о том, что установленный Заказчиком порядок оценки заявок на участие в открытом конкурсе влечет ограничение количества участников закупки.</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Так, вне зависимости от наличия у участника закупки опыта успешного выполнения работ сопоставимого характера и объема, а также документов, подтверждающих наличие такого опыта и соответствующих Конкурсной документации, такой участник сможет подать заявку на участие в открытом конкурсе и его заявка будет рассмотрена и оценена конкурсной комиссией.</w:t>
      </w:r>
    </w:p>
    <w:p>
      <w:pPr>
        <w:pStyle w:val="Style5"/>
        <w:widowControl w:val="0"/>
        <w:keepNext w:val="0"/>
        <w:keepLines w:val="0"/>
        <w:shd w:val="clear" w:color="auto" w:fill="auto"/>
        <w:bidi w:val="0"/>
        <w:jc w:val="both"/>
        <w:spacing w:before="0" w:after="0" w:line="274" w:lineRule="exact"/>
        <w:ind w:left="40" w:right="20" w:firstLine="720"/>
      </w:pPr>
      <w:r>
        <w:rPr>
          <w:lang w:val="ru-RU" w:eastAsia="ru-RU" w:bidi="ru-RU"/>
          <w:w w:val="100"/>
          <w:spacing w:val="0"/>
          <w:color w:val="000000"/>
          <w:position w:val="0"/>
        </w:rPr>
        <w:t>Как указано в определении Судебной коллегии по экономическим спорам Верховного Суда Российской Федерации от 27.02.2020 №307-ЭС 19-21226 по делу №А44-6018/2018,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Судебная практика основывается на том факте, что установление Заказчиком критериев оценки не является обязательным условием для участия в проведении процедуры закупки, не может служить основанием для отклонения заявки участника, а выступает лишь критерием оценки участника, в то время как к участию в закупке могло быть допущено любое лицо независимо от наличия документов, подтверждающий конкретный критерий.</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Аналогичные выводы содержаться в определении Судебной коллегии по экономическим спорам Верховного Суда РФ от 18.11.2019 №307-ЭС19-12629 по делу №А56-115357/2018, определении Верховного Суда РФ от 08.10.2019 №307-ЭС19-12629 по делу №А56-115357/2018.</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рассматриваемом случае Комиссией Ростовского У ФАС России не установлено нарушений законодательства о контрактной системе в сфере закупок, допущенных при определении критериев и раскрывающих их показателей. Заказчик, реализуя свое исключительное право на подготовку конкурсного лота руководствовался необходимостью удостовериться в надлежащем опыте участников в исполнении работ сопоставимого характера.</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исследовании обстоятельств дела Заявителем не представлено доказательств нарушения его права, как и не доказано, что конкретным лицам установленные единицы измерения показателей позволяют получить необоснованное преимущество в нарушение принципов контрактной системы.</w:t>
      </w:r>
    </w:p>
    <w:p>
      <w:pPr>
        <w:pStyle w:val="Style5"/>
        <w:widowControl w:val="0"/>
        <w:keepNext w:val="0"/>
        <w:keepLines w:val="0"/>
        <w:shd w:val="clear" w:color="auto" w:fill="auto"/>
        <w:bidi w:val="0"/>
        <w:jc w:val="both"/>
        <w:spacing w:before="0" w:after="243" w:line="277" w:lineRule="exact"/>
        <w:ind w:left="20" w:right="0" w:firstLine="720"/>
      </w:pPr>
      <w:r>
        <w:rPr>
          <w:lang w:val="ru-RU" w:eastAsia="ru-RU" w:bidi="ru-RU"/>
          <w:w w:val="100"/>
          <w:spacing w:val="0"/>
          <w:color w:val="000000"/>
          <w:position w:val="0"/>
        </w:rPr>
        <w:t>При изложенных обстоятельствах Комиссия признает довод Заявителя необоснованным.</w:t>
      </w:r>
    </w:p>
    <w:p>
      <w:pPr>
        <w:pStyle w:val="Style5"/>
        <w:numPr>
          <w:ilvl w:val="0"/>
          <w:numId w:val="1"/>
        </w:numPr>
        <w:tabs>
          <w:tab w:leader="none" w:pos="1031"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Заявителем представлены дополнительные доводы при рассмотрении дела Комиссией Ростовского У ФАС России, заключающиеся в следующем.</w:t>
      </w:r>
    </w:p>
    <w:p>
      <w:pPr>
        <w:pStyle w:val="Style5"/>
        <w:numPr>
          <w:ilvl w:val="1"/>
          <w:numId w:val="1"/>
        </w:numPr>
        <w:tabs>
          <w:tab w:leader="none" w:pos="1218"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 мнению подателя жалобы, Заказчик неправомерно установил ограничение для участников закупки - конкурс объявлен для субъектов малого предпринимательства, социально ориентированных некоммерческих организаций (п. 18 Информационной карты).</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положениями ч.24 ст.22 Закона, в случае, если объем подлежащих выполнению работ, оказанию услуг невозможно определить, заказчик с учетом установленных в соответствии со ст.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Положениями ст.30 Закона об участии в закупках субъектов малого предпринимательства, социально ориентированных некоммерческих организаций в закупках не содержит запрет на участие в определенных конкурентных процедурах такими лицами. Также невозможность участия субъектов малого предпринимательства, социально ориентированных некоммерческих организаций в конкурсах с ограниченным участием не указана в ст.56.1 Закона и положениях Постановления Правительства РФ от 28.11.2013 №1088 «Об утверждении Правил проведения совместных конкурсов и аукционов».</w:t>
      </w:r>
    </w:p>
    <w:p>
      <w:pPr>
        <w:pStyle w:val="Style5"/>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В заседании Комиссии представитель Заявителя не подтвердил доводы о невозможности проведения рассматриваемой закупки представленным образом. На основании изложенного довод признается необоснованным.</w:t>
      </w:r>
      <w:r>
        <w:br w:type="page"/>
      </w:r>
    </w:p>
    <w:p>
      <w:pPr>
        <w:pStyle w:val="Style5"/>
        <w:numPr>
          <w:ilvl w:val="1"/>
          <w:numId w:val="1"/>
        </w:numPr>
        <w:tabs>
          <w:tab w:leader="none" w:pos="1248"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указывает, что положение п.9.15, документации ограничивает права участников, вводит их в заблуждение.</w:t>
      </w:r>
    </w:p>
    <w:p>
      <w:pPr>
        <w:pStyle w:val="Style5"/>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 соответствии с п.9.15, конкурсной документации:</w:t>
      </w:r>
    </w:p>
    <w:p>
      <w:pPr>
        <w:pStyle w:val="Style29"/>
        <w:widowControl w:val="0"/>
        <w:keepNext w:val="0"/>
        <w:keepLines w:val="0"/>
        <w:shd w:val="clear" w:color="auto" w:fill="auto"/>
        <w:bidi w:val="0"/>
        <w:spacing w:before="0" w:after="0" w:line="277" w:lineRule="exact"/>
        <w:ind w:left="20" w:right="20"/>
      </w:pPr>
      <w:r>
        <w:rPr>
          <w:lang w:val="ru-RU" w:eastAsia="ru-RU" w:bidi="ru-RU"/>
          <w:w w:val="100"/>
          <w:spacing w:val="0"/>
          <w:color w:val="000000"/>
          <w:position w:val="0"/>
        </w:rPr>
        <w:t>«При заключении контракта Заказчик по согласованию 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(указывается при необходимости)».</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Заявитель не представил информации, согласно которой Комиссия может заключить, что данное положение являются препятствием для подачи заявки ООО «Виктория» и неопределенного круга лиц. Также Комиссии не разъяснено, какое именно противоречие утверждается Заявителем, не сделано ссылок на нарушение конкретных положений Закона. К работе Комиссии Заявитель не представил документов, подтверждающих собственные выводы. На основании изложенного, Ростовское УФ АС России признает довод жалобы необоснованным.</w:t>
      </w:r>
    </w:p>
    <w:p>
      <w:pPr>
        <w:pStyle w:val="Style5"/>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7"/>
        <w:widowControl w:val="0"/>
        <w:keepNext w:val="0"/>
        <w:keepLines w:val="0"/>
        <w:shd w:val="clear" w:color="auto" w:fill="auto"/>
        <w:bidi w:val="0"/>
        <w:jc w:val="center"/>
        <w:spacing w:before="0" w:after="299" w:line="230" w:lineRule="exact"/>
        <w:ind w:left="0" w:right="20" w:firstLine="0"/>
      </w:pPr>
      <w:r>
        <w:rPr>
          <w:lang w:val="ru-RU" w:eastAsia="ru-RU" w:bidi="ru-RU"/>
          <w:w w:val="100"/>
          <w:spacing w:val="0"/>
          <w:color w:val="000000"/>
          <w:position w:val="0"/>
        </w:rPr>
        <w:t>РЕШИЛА:</w:t>
      </w:r>
    </w:p>
    <w:p>
      <w:pPr>
        <w:pStyle w:val="Style5"/>
        <w:widowControl w:val="0"/>
        <w:keepNext w:val="0"/>
        <w:keepLines w:val="0"/>
        <w:shd w:val="clear" w:color="auto" w:fill="auto"/>
        <w:bidi w:val="0"/>
        <w:jc w:val="both"/>
        <w:spacing w:before="0" w:after="0" w:line="230" w:lineRule="exact"/>
        <w:ind w:left="20" w:right="0" w:firstLine="720"/>
        <w:sectPr>
          <w:type w:val="continuous"/>
          <w:pgSz w:w="16838" w:h="23810"/>
          <w:pgMar w:top="5377" w:left="3397" w:right="3473" w:bottom="3876" w:header="0" w:footer="3" w:gutter="0"/>
          <w:rtlGutter w:val="0"/>
          <w:cols w:space="720"/>
          <w:noEndnote/>
          <w:docGrid w:linePitch="360"/>
        </w:sectPr>
      </w:pPr>
      <w:r>
        <w:rPr>
          <w:lang w:val="ru-RU" w:eastAsia="ru-RU" w:bidi="ru-RU"/>
          <w:w w:val="100"/>
          <w:spacing w:val="0"/>
          <w:color w:val="000000"/>
          <w:position w:val="0"/>
        </w:rPr>
        <w:t>Признать жалобу Заявителя необоснованной.</w:t>
      </w:r>
    </w:p>
    <w:p>
      <w:pPr>
        <w:pStyle w:val="Style10"/>
        <w:framePr w:w="8514" w:h="526" w:wrap="none" w:vAnchor="text" w:hAnchor="margin" w:x="572" w:y="185"/>
        <w:tabs>
          <w:tab w:leader="none" w:pos="7307" w:val="right"/>
          <w:tab w:leader="none" w:pos="7631" w:val="right"/>
          <w:tab w:leader="none" w:pos="8117" w:val="right"/>
        </w:tabs>
        <w:widowControl w:val="0"/>
        <w:keepNext w:val="0"/>
        <w:keepLines w:val="0"/>
        <w:shd w:val="clear" w:color="auto" w:fill="auto"/>
        <w:bidi w:val="0"/>
        <w:jc w:val="both"/>
        <w:spacing w:before="0" w:after="112" w:line="150" w:lineRule="exact"/>
        <w:ind w:left="100" w:right="396" w:firstLine="0"/>
      </w:pPr>
      <w:r>
        <w:rPr>
          <w:rStyle w:val="CharStyle11"/>
          <w:spacing w:val="0"/>
        </w:rPr>
        <w:t>Решение может быть обжаловано в судебном порядке в течение трех мес.</w:t>
        <w:tab/>
      </w:r>
      <w:r>
        <w:rPr>
          <w:rStyle w:val="CharStyle31"/>
        </w:rPr>
        <w:t>i</w:t>
      </w:r>
      <w:r>
        <w:rPr>
          <w:rStyle w:val="CharStyle11"/>
          <w:lang w:val="en-US" w:eastAsia="en-US" w:bidi="en-US"/>
          <w:spacing w:val="0"/>
        </w:rPr>
        <w:tab/>
      </w:r>
      <w:r>
        <w:rPr>
          <w:rStyle w:val="CharStyle11"/>
          <w:spacing w:val="0"/>
        </w:rPr>
        <w:t>его</w:t>
        <w:tab/>
        <w:t>прин</w:t>
      </w:r>
    </w:p>
    <w:p>
      <w:pPr>
        <w:pStyle w:val="Style32"/>
        <w:framePr w:w="8514" w:h="526" w:wrap="none" w:vAnchor="text" w:hAnchor="margin" w:x="572" w:y="185"/>
        <w:tabs>
          <w:tab w:leader="underscore" w:pos="8406" w:val="left"/>
        </w:tabs>
        <w:widowControl w:val="0"/>
        <w:keepNext w:val="0"/>
        <w:keepLines w:val="0"/>
        <w:shd w:val="clear" w:color="auto" w:fill="auto"/>
        <w:bidi w:val="0"/>
        <w:spacing w:before="0" w:after="0" w:line="200" w:lineRule="exact"/>
        <w:ind w:left="7780" w:right="0" w:firstLine="0"/>
      </w:pPr>
      <w:r>
        <w:rPr>
          <w:rStyle w:val="CharStyle34"/>
        </w:rPr>
        <w:t>^</w:t>
      </w:r>
      <w:r>
        <w:rPr>
          <w:rStyle w:val="CharStyle35"/>
          <w:lang w:val="ru-RU" w:eastAsia="ru-RU" w:bidi="ru-RU"/>
        </w:rPr>
        <w:tab/>
      </w:r>
    </w:p>
    <w:p>
      <w:pPr>
        <w:pStyle w:val="Style5"/>
        <w:framePr w:w="2646" w:h="216" w:wrap="none" w:vAnchor="text" w:hAnchor="margin" w:x="32" w:y="1261"/>
        <w:widowControl w:val="0"/>
        <w:keepNext w:val="0"/>
        <w:keepLines w:val="0"/>
        <w:shd w:val="clear" w:color="auto" w:fill="auto"/>
        <w:bidi w:val="0"/>
        <w:jc w:val="left"/>
        <w:spacing w:before="0" w:after="0" w:line="210" w:lineRule="exact"/>
        <w:ind w:left="100" w:right="0" w:firstLine="0"/>
      </w:pPr>
      <w:r>
        <w:rPr>
          <w:rStyle w:val="CharStyle6"/>
          <w:spacing w:val="0"/>
        </w:rPr>
        <w:t>Председатель комиссии</w:t>
      </w:r>
    </w:p>
    <w:p>
      <w:pPr>
        <w:pStyle w:val="Style5"/>
        <w:framePr w:w="1918" w:h="210" w:wrap="none" w:vAnchor="text" w:hAnchor="margin" w:x="32" w:y="2357"/>
        <w:widowControl w:val="0"/>
        <w:keepNext w:val="0"/>
        <w:keepLines w:val="0"/>
        <w:shd w:val="clear" w:color="auto" w:fill="auto"/>
        <w:bidi w:val="0"/>
        <w:jc w:val="left"/>
        <w:spacing w:before="0" w:after="0" w:line="210" w:lineRule="exact"/>
        <w:ind w:left="100" w:right="0" w:firstLine="0"/>
      </w:pPr>
      <w:r>
        <w:rPr>
          <w:rStyle w:val="CharStyle6"/>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90" w:lineRule="exact"/>
      </w:pPr>
    </w:p>
    <w:p>
      <w:pPr>
        <w:widowControl w:val="0"/>
        <w:rPr>
          <w:sz w:val="2"/>
          <w:szCs w:val="2"/>
        </w:rPr>
        <w:sectPr>
          <w:type w:val="continuous"/>
          <w:pgSz w:w="16838" w:h="23810"/>
          <w:pgMar w:top="3828" w:left="3251" w:right="3251" w:bottom="3828"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30" w:lineRule="exact"/>
        <w:ind w:left="0" w:right="0" w:firstLine="0"/>
        <w:sectPr>
          <w:type w:val="continuous"/>
          <w:pgSz w:w="16838" w:h="23810"/>
          <w:pgMar w:top="4784" w:left="12042" w:right="3287" w:bottom="4143" w:header="0" w:footer="3" w:gutter="0"/>
          <w:rtlGutter w:val="0"/>
          <w:cols w:space="720"/>
          <w:noEndnote/>
          <w:docGrid w:linePitch="360"/>
        </w:sectPr>
      </w:pPr>
      <w:r>
        <w:rPr>
          <w:lang w:val="ru-RU" w:eastAsia="ru-RU" w:bidi="ru-RU"/>
          <w:w w:val="100"/>
          <w:spacing w:val="0"/>
          <w:color w:val="000000"/>
          <w:position w:val="0"/>
        </w:rPr>
        <w:t>Ю.Р. Дедух</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5" w:after="95"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line="205" w:lineRule="exact"/>
        <w:ind w:left="0" w:right="260" w:firstLine="0"/>
      </w:pPr>
      <w:r>
        <w:rPr>
          <w:lang w:val="ru-RU" w:eastAsia="ru-RU" w:bidi="ru-RU"/>
          <w:w w:val="100"/>
          <w:spacing w:val="0"/>
          <w:color w:val="000000"/>
          <w:position w:val="0"/>
        </w:rPr>
        <w:t>Исп. Дедух Ю.Р. 8 (863) 240-86-88</w:t>
      </w:r>
    </w:p>
    <w:sectPr>
      <w:type w:val="continuous"/>
      <w:pgSz w:w="16838" w:h="23810"/>
      <w:pgMar w:top="4784" w:left="3352" w:right="11913" w:bottom="41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6">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8">
    <w:name w:val="Основной текст (3) Exact"/>
    <w:basedOn w:val="DefaultParagraphFont"/>
    <w:rPr>
      <w:b/>
      <w:bCs/>
      <w:i w:val="0"/>
      <w:iCs w:val="0"/>
      <w:u w:val="none"/>
      <w:strike w:val="0"/>
      <w:smallCaps w:val="0"/>
      <w:sz w:val="22"/>
      <w:szCs w:val="22"/>
      <w:rFonts w:ascii="Times New Roman" w:eastAsia="Times New Roman" w:hAnsi="Times New Roman" w:cs="Times New Roman"/>
      <w:spacing w:val="7"/>
    </w:rPr>
  </w:style>
  <w:style w:type="character" w:customStyle="1" w:styleId="CharStyle9">
    <w:name w:val="Основной текст (3) Exact"/>
    <w:basedOn w:val="CharStyle18"/>
    <w:rPr>
      <w:sz w:val="22"/>
      <w:szCs w:val="22"/>
      <w:spacing w:val="7"/>
    </w:rPr>
  </w:style>
  <w:style w:type="character" w:customStyle="1" w:styleId="CharStyle11">
    <w:name w:val="Основной текст (5) Exact"/>
    <w:basedOn w:val="DefaultParagraphFont"/>
    <w:rPr>
      <w:b w:val="0"/>
      <w:bCs w:val="0"/>
      <w:i w:val="0"/>
      <w:iCs w:val="0"/>
      <w:u w:val="none"/>
      <w:strike w:val="0"/>
      <w:smallCaps w:val="0"/>
      <w:sz w:val="15"/>
      <w:szCs w:val="15"/>
      <w:rFonts w:ascii="Times New Roman" w:eastAsia="Times New Roman" w:hAnsi="Times New Roman" w:cs="Times New Roman"/>
      <w:spacing w:val="4"/>
    </w:rPr>
  </w:style>
  <w:style w:type="character" w:customStyle="1" w:styleId="CharStyle12">
    <w:name w:val="Основной текст (5) Exact"/>
    <w:basedOn w:val="CharStyle36"/>
    <w:rPr>
      <w:sz w:val="15"/>
      <w:szCs w:val="15"/>
      <w:spacing w:val="4"/>
    </w:rPr>
  </w:style>
  <w:style w:type="character" w:customStyle="1" w:styleId="CharStyle14">
    <w:name w:val="Основной текст (2) Exact"/>
    <w:basedOn w:val="DefaultParagraphFont"/>
    <w:rPr>
      <w:b w:val="0"/>
      <w:bCs w:val="0"/>
      <w:i w:val="0"/>
      <w:iCs w:val="0"/>
      <w:u w:val="none"/>
      <w:strike w:val="0"/>
      <w:smallCaps w:val="0"/>
      <w:sz w:val="20"/>
      <w:szCs w:val="20"/>
      <w:rFonts w:ascii="Times New Roman" w:eastAsia="Times New Roman" w:hAnsi="Times New Roman" w:cs="Times New Roman"/>
      <w:spacing w:val="6"/>
    </w:rPr>
  </w:style>
  <w:style w:type="character" w:customStyle="1" w:styleId="CharStyle15">
    <w:name w:val="Основной текст (2) Exact"/>
    <w:basedOn w:val="CharStyle16"/>
    <w:rPr>
      <w:sz w:val="20"/>
      <w:szCs w:val="20"/>
      <w:spacing w:val="6"/>
    </w:rPr>
  </w:style>
  <w:style w:type="character" w:customStyle="1" w:styleId="CharStyle16">
    <w:name w:val="Основной текст (2)_"/>
    <w:basedOn w:val="DefaultParagraphFont"/>
    <w:link w:val="Style13"/>
    <w:rPr>
      <w:b w:val="0"/>
      <w:bCs w:val="0"/>
      <w:i w:val="0"/>
      <w:iCs w:val="0"/>
      <w:u w:val="none"/>
      <w:strike w:val="0"/>
      <w:smallCaps w:val="0"/>
      <w:sz w:val="21"/>
      <w:szCs w:val="21"/>
      <w:rFonts w:ascii="Times New Roman" w:eastAsia="Times New Roman" w:hAnsi="Times New Roman" w:cs="Times New Roman"/>
    </w:rPr>
  </w:style>
  <w:style w:type="character" w:customStyle="1" w:styleId="CharStyle17">
    <w:name w:val="Основной текст (2)"/>
    <w:basedOn w:val="CharStyle16"/>
    <w:rPr>
      <w:lang w:val="ru-RU" w:eastAsia="ru-RU" w:bidi="ru-RU"/>
      <w:w w:val="100"/>
      <w:spacing w:val="0"/>
      <w:color w:val="000000"/>
      <w:position w:val="0"/>
    </w:rPr>
  </w:style>
  <w:style w:type="character" w:customStyle="1" w:styleId="CharStyle18">
    <w:name w:val="Основной текст (3)_"/>
    <w:basedOn w:val="DefaultParagraphFont"/>
    <w:link w:val="Style7"/>
    <w:rPr>
      <w:b/>
      <w:bCs/>
      <w:i w:val="0"/>
      <w:iCs w:val="0"/>
      <w:u w:val="none"/>
      <w:strike w:val="0"/>
      <w:smallCaps w:val="0"/>
      <w:sz w:val="23"/>
      <w:szCs w:val="23"/>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0">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 Полужирный"/>
    <w:basedOn w:val="CharStyle20"/>
    <w:rPr>
      <w:lang w:val="ru-RU" w:eastAsia="ru-RU" w:bidi="ru-RU"/>
      <w:b/>
      <w:bCs/>
      <w:w w:val="100"/>
      <w:spacing w:val="0"/>
      <w:color w:val="000000"/>
      <w:position w:val="0"/>
    </w:rPr>
  </w:style>
  <w:style w:type="character" w:customStyle="1" w:styleId="CharStyle22">
    <w:name w:val="Основной текст"/>
    <w:basedOn w:val="CharStyle20"/>
    <w:rPr>
      <w:lang w:val="ru-RU" w:eastAsia="ru-RU" w:bidi="ru-RU"/>
      <w:w w:val="100"/>
      <w:spacing w:val="0"/>
      <w:color w:val="000000"/>
      <w:position w:val="0"/>
    </w:rPr>
  </w:style>
  <w:style w:type="character" w:customStyle="1" w:styleId="CharStyle23">
    <w:name w:val="Основной текст"/>
    <w:basedOn w:val="CharStyle20"/>
    <w:rPr>
      <w:lang w:val="en-US" w:eastAsia="en-US" w:bidi="en-US"/>
      <w:u w:val="single"/>
      <w:w w:val="100"/>
      <w:spacing w:val="0"/>
      <w:color w:val="000000"/>
      <w:position w:val="0"/>
    </w:rPr>
  </w:style>
  <w:style w:type="character" w:customStyle="1" w:styleId="CharStyle24">
    <w:name w:val="Основной текст (4)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26">
    <w:name w:val="Заголовок №1_"/>
    <w:basedOn w:val="DefaultParagraphFont"/>
    <w:link w:val="Style25"/>
    <w:rPr>
      <w:b w:val="0"/>
      <w:bCs w:val="0"/>
      <w:i w:val="0"/>
      <w:iCs w:val="0"/>
      <w:u w:val="none"/>
      <w:strike w:val="0"/>
      <w:smallCaps w:val="0"/>
      <w:sz w:val="34"/>
      <w:szCs w:val="34"/>
      <w:rFonts w:ascii="Times New Roman" w:eastAsia="Times New Roman" w:hAnsi="Times New Roman" w:cs="Times New Roman"/>
    </w:rPr>
  </w:style>
  <w:style w:type="character" w:customStyle="1" w:styleId="CharStyle28">
    <w:name w:val="Заголовок №2_"/>
    <w:basedOn w:val="DefaultParagraphFont"/>
    <w:link w:val="Style27"/>
    <w:rPr>
      <w:b/>
      <w:bCs/>
      <w:i w:val="0"/>
      <w:iCs w:val="0"/>
      <w:u w:val="none"/>
      <w:strike w:val="0"/>
      <w:smallCaps w:val="0"/>
      <w:sz w:val="23"/>
      <w:szCs w:val="23"/>
      <w:rFonts w:ascii="Times New Roman" w:eastAsia="Times New Roman" w:hAnsi="Times New Roman" w:cs="Times New Roman"/>
    </w:rPr>
  </w:style>
  <w:style w:type="character" w:customStyle="1" w:styleId="CharStyle30">
    <w:name w:val="Основной текст (6)_"/>
    <w:basedOn w:val="DefaultParagraphFont"/>
    <w:link w:val="Style29"/>
    <w:rPr>
      <w:b w:val="0"/>
      <w:bCs w:val="0"/>
      <w:i/>
      <w:iCs/>
      <w:u w:val="none"/>
      <w:strike w:val="0"/>
      <w:smallCaps w:val="0"/>
      <w:sz w:val="23"/>
      <w:szCs w:val="23"/>
      <w:rFonts w:ascii="Times New Roman" w:eastAsia="Times New Roman" w:hAnsi="Times New Roman" w:cs="Times New Roman"/>
    </w:rPr>
  </w:style>
  <w:style w:type="character" w:customStyle="1" w:styleId="CharStyle31">
    <w:name w:val="Основной текст (5) + Курсив,Интервал 0 pt Exact"/>
    <w:basedOn w:val="CharStyle36"/>
    <w:rPr>
      <w:lang w:val="en-US" w:eastAsia="en-US" w:bidi="en-US"/>
      <w:i/>
      <w:iCs/>
      <w:sz w:val="15"/>
      <w:szCs w:val="15"/>
    </w:rPr>
  </w:style>
  <w:style w:type="character" w:customStyle="1" w:styleId="CharStyle33">
    <w:name w:val="Основной текст (7) Exact"/>
    <w:basedOn w:val="DefaultParagraphFont"/>
    <w:link w:val="Style32"/>
    <w:rPr>
      <w:b w:val="0"/>
      <w:bCs w:val="0"/>
      <w:i w:val="0"/>
      <w:iCs w:val="0"/>
      <w:u w:val="none"/>
      <w:strike w:val="0"/>
      <w:smallCaps w:val="0"/>
      <w:sz w:val="20"/>
      <w:szCs w:val="20"/>
      <w:rFonts w:ascii="Times New Roman" w:eastAsia="Times New Roman" w:hAnsi="Times New Roman" w:cs="Times New Roman"/>
    </w:rPr>
  </w:style>
  <w:style w:type="character" w:customStyle="1" w:styleId="CharStyle34">
    <w:name w:val="Основной текст (7) + 8,5 pt Exact"/>
    <w:basedOn w:val="CharStyle33"/>
    <w:rPr>
      <w:lang w:val="ru-RU" w:eastAsia="ru-RU" w:bidi="ru-RU"/>
      <w:sz w:val="17"/>
      <w:szCs w:val="17"/>
      <w:w w:val="100"/>
      <w:spacing w:val="0"/>
      <w:color w:val="000000"/>
      <w:position w:val="0"/>
    </w:rPr>
  </w:style>
  <w:style w:type="character" w:customStyle="1" w:styleId="CharStyle35">
    <w:name w:val="Основной текст (7) Exact"/>
    <w:basedOn w:val="CharStyle33"/>
    <w:rPr>
      <w:lang w:val="1024"/>
      <w:w w:val="100"/>
      <w:spacing w:val="0"/>
      <w:color w:val="000000"/>
      <w:position w:val="0"/>
    </w:rPr>
  </w:style>
  <w:style w:type="character" w:customStyle="1" w:styleId="CharStyle36">
    <w:name w:val="Основной текст (5)_"/>
    <w:basedOn w:val="DefaultParagraphFont"/>
    <w:link w:val="Style10"/>
    <w:rPr>
      <w:b w:val="0"/>
      <w:bCs w:val="0"/>
      <w:i w:val="0"/>
      <w:iCs w:val="0"/>
      <w:u w:val="none"/>
      <w:strike w:val="0"/>
      <w:smallCaps w:val="0"/>
      <w:sz w:val="17"/>
      <w:szCs w:val="17"/>
      <w:rFonts w:ascii="Times New Roman" w:eastAsia="Times New Roman" w:hAnsi="Times New Roman" w:cs="Times New Roman"/>
    </w:rPr>
  </w:style>
  <w:style w:type="paragraph" w:customStyle="1" w:styleId="Style3">
    <w:name w:val="Основной текст (4)"/>
    <w:basedOn w:val="Normal"/>
    <w:link w:val="CharStyle24"/>
    <w:pPr>
      <w:widowControl w:val="0"/>
      <w:shd w:val="clear" w:color="auto" w:fill="FFFFFF"/>
      <w:spacing w:before="180" w:line="277" w:lineRule="exact"/>
      <w:ind w:hanging="4660"/>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w:basedOn w:val="Normal"/>
    <w:link w:val="CharStyle20"/>
    <w:pPr>
      <w:widowControl w:val="0"/>
      <w:shd w:val="clear" w:color="auto" w:fill="FFFFFF"/>
      <w:spacing w:after="120" w:line="0" w:lineRule="exact"/>
      <w:ind w:hanging="4660"/>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18"/>
    <w:pPr>
      <w:widowControl w:val="0"/>
      <w:shd w:val="clear" w:color="auto" w:fill="FFFFFF"/>
      <w:spacing w:before="180" w:line="0" w:lineRule="exact"/>
      <w:ind w:hanging="4660"/>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5)"/>
    <w:basedOn w:val="Normal"/>
    <w:link w:val="CharStyle36"/>
    <w:pPr>
      <w:widowControl w:val="0"/>
      <w:shd w:val="clear" w:color="auto" w:fill="FFFFFF"/>
      <w:jc w:val="center"/>
      <w:spacing w:before="24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Основной текст (2)"/>
    <w:basedOn w:val="Normal"/>
    <w:link w:val="CharStyle16"/>
    <w:pPr>
      <w:widowControl w:val="0"/>
      <w:shd w:val="clear" w:color="auto" w:fill="FFFFFF"/>
      <w:spacing w:after="180" w:line="216"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5">
    <w:name w:val="Заголовок №1"/>
    <w:basedOn w:val="Normal"/>
    <w:link w:val="CharStyle26"/>
    <w:pPr>
      <w:widowControl w:val="0"/>
      <w:shd w:val="clear" w:color="auto" w:fill="FFFFFF"/>
      <w:jc w:val="right"/>
      <w:outlineLvl w:val="0"/>
      <w:spacing w:before="84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7">
    <w:name w:val="Заголовок №2"/>
    <w:basedOn w:val="Normal"/>
    <w:link w:val="CharStyle28"/>
    <w:pPr>
      <w:widowControl w:val="0"/>
      <w:shd w:val="clear" w:color="auto" w:fill="FFFFFF"/>
      <w:jc w:val="center"/>
      <w:outlineLvl w:val="1"/>
      <w:spacing w:before="18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jc w:val="both"/>
      <w:spacing w:before="180" w:line="0" w:lineRule="exact"/>
    </w:pPr>
    <w:rPr>
      <w:b w:val="0"/>
      <w:bCs w:val="0"/>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