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65" w:after="71"/>
        <w:ind w:left="18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95"/>
        <w:ind w:left="180" w:right="0" w:firstLine="0"/>
      </w:pPr>
      <w:r>
        <w:rPr>
          <w:rStyle w:val="CharStyle8"/>
          <w:b/>
          <w:bCs/>
        </w:rPr>
        <w:t>УПРАВЛЕНИЕ по Курганской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27"/>
        <w:ind w:left="180" w:right="0" w:firstLine="0"/>
      </w:pPr>
      <w:r>
        <w:rPr>
          <w:rStyle w:val="CharStyle11"/>
        </w:rPr>
        <w:t xml:space="preserve">ул. М. Г орького, 40, г. Курган, 640020 тел. (3522) 46-39-55, факс (3522) 46-39-85 </w:t>
      </w:r>
      <w:r>
        <w:rPr>
          <w:rStyle w:val="CharStyle12"/>
        </w:rPr>
        <w:t xml:space="preserve">e-mail: </w:t>
      </w:r>
      <w:r>
        <w:fldChar w:fldCharType="begin"/>
      </w:r>
      <w:r>
        <w:rPr>
          <w:rStyle w:val="CharStyle13"/>
        </w:rPr>
        <w:instrText> HYPERLINK "mailto:lo45@fas.gov.ru" </w:instrText>
      </w:r>
      <w:r>
        <w:fldChar w:fldCharType="separate"/>
      </w:r>
      <w:r>
        <w:rPr>
          <w:rStyle w:val="Hyperlink"/>
        </w:rPr>
        <w:t>lo45@fas.gov.ru</w:t>
      </w:r>
      <w:r>
        <w:fldChar w:fldCharType="end"/>
      </w:r>
    </w:p>
    <w:p>
      <w:pPr>
        <w:pStyle w:val="Style14"/>
        <w:tabs>
          <w:tab w:leader="none" w:pos="4333" w:val="right"/>
        </w:tabs>
        <w:widowControl w:val="0"/>
        <w:keepNext/>
        <w:keepLines/>
        <w:shd w:val="clear" w:color="auto" w:fill="auto"/>
        <w:bidi w:val="0"/>
        <w:spacing w:before="0" w:after="142" w:line="300" w:lineRule="exact"/>
        <w:ind w:left="20" w:right="0" w:firstLine="0"/>
      </w:pPr>
      <w:bookmarkStart w:id="0" w:name="bookmark0"/>
      <w:r>
        <w:rPr>
          <w:rStyle w:val="CharStyle16"/>
          <w:lang w:val="ru-RU" w:eastAsia="ru-RU" w:bidi="ru-RU"/>
          <w:b/>
          <w:bCs/>
          <w:i/>
          <w:iCs/>
        </w:rPr>
        <w:t xml:space="preserve">/£ </w:t>
      </w:r>
      <w:r>
        <w:rPr>
          <w:rStyle w:val="CharStyle17"/>
          <w:lang w:val="ru-RU" w:eastAsia="ru-RU" w:bidi="ru-RU"/>
          <w:b w:val="0"/>
          <w:bCs w:val="0"/>
          <w:i/>
          <w:iCs/>
        </w:rPr>
        <w:t xml:space="preserve">С#. </w:t>
      </w:r>
      <w:r>
        <w:rPr>
          <w:rStyle w:val="CharStyle17"/>
          <w:b w:val="0"/>
          <w:bCs w:val="0"/>
          <w:i/>
          <w:iCs/>
        </w:rPr>
        <w:t>&amp;Q3J</w:t>
      </w:r>
      <w:r>
        <w:rPr>
          <w:rStyle w:val="CharStyle18"/>
          <w:lang w:val="en-US" w:eastAsia="en-US" w:bidi="en-US"/>
          <w:b w:val="0"/>
          <w:bCs w:val="0"/>
          <w:i w:val="0"/>
          <w:iCs w:val="0"/>
        </w:rPr>
        <w:tab/>
      </w:r>
      <w:r>
        <w:rPr>
          <w:rStyle w:val="CharStyle19"/>
          <w:b w:val="0"/>
          <w:bCs w:val="0"/>
          <w:i w:val="0"/>
          <w:iCs w:val="0"/>
        </w:rPr>
        <w:t xml:space="preserve">№ </w:t>
      </w:r>
      <w:r>
        <w:rPr>
          <w:rStyle w:val="CharStyle16"/>
          <w:b/>
          <w:bCs/>
          <w:i/>
          <w:iCs/>
        </w:rPr>
        <w:t>Of'Qz/?!/</w:t>
      </w:r>
      <w:r>
        <w:rPr>
          <w:rStyle w:val="CharStyle20"/>
          <w:lang w:val="en-US" w:eastAsia="en-US" w:bidi="en-US"/>
          <w:b w:val="0"/>
          <w:bCs w:val="0"/>
          <w:i w:val="0"/>
          <w:iCs w:val="0"/>
        </w:rPr>
        <w:t xml:space="preserve"> </w:t>
      </w:r>
      <w:r>
        <w:rPr>
          <w:rStyle w:val="CharStyle20"/>
          <w:b w:val="0"/>
          <w:bCs w:val="0"/>
          <w:i w:val="0"/>
          <w:iCs w:val="0"/>
        </w:rPr>
        <w:t>-/у</w:t>
      </w:r>
      <w:bookmarkEnd w:id="0"/>
    </w:p>
    <w:p>
      <w:pPr>
        <w:pStyle w:val="Style3"/>
        <w:tabs>
          <w:tab w:leader="none" w:pos="2158" w:val="right"/>
          <w:tab w:leader="none" w:pos="3127" w:val="left"/>
          <w:tab w:leader="underscore" w:pos="38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0" w:lineRule="exact"/>
        <w:ind w:left="20" w:right="0" w:firstLine="0"/>
      </w:pPr>
      <w:r>
        <w:rPr>
          <w:rStyle w:val="CharStyle5"/>
        </w:rPr>
        <w:t>На №</w:t>
        <w:tab/>
        <w:t>от</w:t>
        <w:tab/>
        <w:tab/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ООО «Джули»</w:t>
      </w:r>
      <w:bookmarkEnd w:id="1"/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620063,г. Екатеринбург, ул. Чапаева, строение 14, корпус 3, часть помещения 19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173" w:line="26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"mailto:July096@yandex.ru" </w:instrText>
      </w:r>
      <w:r>
        <w:fldChar w:fldCharType="separate"/>
      </w:r>
      <w:r>
        <w:rPr>
          <w:rStyle w:val="Hyperlink"/>
        </w:rPr>
        <w:t>July096@yandex.ru</w:t>
      </w:r>
      <w:r>
        <w:fldChar w:fldCharType="end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146" w:line="32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640003, Курганская область, г. Курган, ул. </w:t>
      </w:r>
      <w:r>
        <w:rPr>
          <w:rStyle w:val="CharStyle28"/>
        </w:rPr>
        <w:t xml:space="preserve">Р.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Зорге, д. 20, офис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"mailto:ugz@kurganobl.ru" </w:instrText>
      </w:r>
      <w:r>
        <w:fldChar w:fldCharType="separate"/>
      </w:r>
      <w:r>
        <w:rPr>
          <w:rStyle w:val="Hyperlink"/>
        </w:rPr>
        <w:t>ugz@kurganobl.ru</w:t>
      </w:r>
      <w:r>
        <w:fldChar w:fldCharType="end"/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36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бюджетное учреждение «Катайская центральная районная больница»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367" w:lineRule="exact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27" w:left="1251" w:right="1269" w:bottom="1159" w:header="0" w:footer="3" w:gutter="0"/>
          <w:rtlGutter w:val="0"/>
          <w:cols w:num="2" w:space="720" w:equalWidth="0">
            <w:col w:w="4320" w:space="263"/>
            <w:col w:w="480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641700, Курганская область, г. Катайск, ул. Матросова, 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25"/>
        </w:rPr>
        <w:instrText> HYPERLINK "mailto:katcrb@mail.ru" </w:instrText>
      </w:r>
      <w:r>
        <w:fldChar w:fldCharType="separate"/>
      </w:r>
      <w:r>
        <w:rPr>
          <w:rStyle w:val="Hyperlink"/>
        </w:rPr>
        <w:t>katcrb@mail.ru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1" w:after="8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2720" w:right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о нарушении законодательства о контрактной системе в сфере закупок № 05-02/18-2021</w:t>
      </w:r>
    </w:p>
    <w:p>
      <w:pPr>
        <w:pStyle w:val="Style23"/>
        <w:numPr>
          <w:ilvl w:val="0"/>
          <w:numId w:val="1"/>
        </w:numPr>
        <w:tabs>
          <w:tab w:leader="none" w:pos="8257" w:val="center"/>
          <w:tab w:leader="none" w:pos="9272" w:val="right"/>
          <w:tab w:leader="none" w:pos="137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6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г.</w:t>
        <w:tab/>
        <w:t>Курган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900"/>
      </w:pPr>
      <w:r>
        <w:rPr>
          <w:rStyle w:val="CharStyle29"/>
        </w:rPr>
        <w:t xml:space="preserve">Заместитель председателя комиссии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Андреева А.И.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Заказчика - Г осударственного бюджетного учреждения «Катайская центральная больница» (далее - ГБУ «Катайская ЦРБ» (Заказчик),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 - ЕИС), явку представителя не обеспечил, ходатайство о рассмотрении жалобы в отсутствие представителя не представил,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общества с ограниченной ответственностью «Джули» (далее - ООО «Джули»,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 - ЕИС), явку представителя не обеспечил, ходатайство о рассмотрении жалобы в отсутствие представителя не представил,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Уполномоченного учреждения - Государственного казенного учреждения «Центр закупок и бухгалтерского учета Курганской области» - Колдина А.Н. (доверенность № 10 от 16.09.2020</w:t>
      </w:r>
    </w:p>
    <w:p>
      <w:pPr>
        <w:pStyle w:val="Style30"/>
        <w:widowControl w:val="0"/>
        <w:keepNext/>
        <w:keepLines/>
        <w:shd w:val="clear" w:color="auto" w:fill="auto"/>
        <w:bidi w:val="0"/>
        <w:spacing w:before="0" w:after="0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г.),</w:t>
      </w:r>
      <w:bookmarkEnd w:id="2"/>
    </w:p>
    <w:p>
      <w:pPr>
        <w:pStyle w:val="Style23"/>
        <w:tabs>
          <w:tab w:leader="none" w:pos="69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«Джули» на действия Заказчика - ГБУ «Катайская ЦРБ» при осуществлении закупки путем проведения электронного аукциона на выполнение работ по капитальному ремонту помещений детского, неврологического и приемного отделений (извещение №</w:t>
        <w:tab/>
        <w:t>0843500000221000085) и осуществив внеплановую проверку,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статьями 99, 106 Федерального закона от 05.04.2013 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закупок).</w:t>
      </w:r>
    </w:p>
    <w:p>
      <w:pPr>
        <w:pStyle w:val="Style32"/>
        <w:widowControl w:val="0"/>
        <w:keepNext/>
        <w:keepLines/>
        <w:shd w:val="clear" w:color="auto" w:fill="auto"/>
        <w:bidi w:val="0"/>
        <w:spacing w:before="0" w:after="243" w:line="260" w:lineRule="exact"/>
        <w:ind w:left="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3"/>
    </w:p>
    <w:p>
      <w:pPr>
        <w:pStyle w:val="Style23"/>
        <w:numPr>
          <w:ilvl w:val="0"/>
          <w:numId w:val="3"/>
        </w:numPr>
        <w:tabs>
          <w:tab w:leader="none" w:pos="21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Курганское УФАС России поступила жалоба ООО «Джули» (вх. № 467) на действия Заказчика Государственного бюджетного учреждения «Катайская ЦРБ» при осуществлении закупки путем проведения электронного аукциона на выполнение работ по капитальному ремонтуб помещений детского, неврологического и приемного отделений (извещение № 0843500000221000085.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rStyle w:val="CharStyle29"/>
        </w:rPr>
        <w:t xml:space="preserve">В жалобе заявитель указал: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Заказчиком нарушены положения Приказа министерства строительства и жилищно-коммунального хозяйства Российской Федерации от 23.12.2019 №841/пр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закупки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признать жалобу обоснованной, приостановить определение поставщика, провести внеплановую проверку.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rStyle w:val="CharStyle29"/>
        </w:rPr>
        <w:t xml:space="preserve">Представитель уполномоченного учреждения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доводами, изложенными Заявителем в жалобе, не согласен по основаниям, изложенным в возражениях, которые приобщены к материалам дела по рассмотрению данной жалобы, и просит признать жалобу необоснованной.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r>
        <w:rPr>
          <w:rStyle w:val="CharStyle34"/>
          <w:b/>
          <w:bCs/>
        </w:rPr>
        <w:t>19.11.2014 г. № 727/14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ст.ст. 99, 106 Закона о контрактной системе, Комиссией Курганского УФАС России проведена внеплановая проверка.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внеплановой проверки установлено, что 01.02.2021 г. в ЕИС опубликовано извещение о проведении электронного аукциона на выполнение работ по капитальному ремонту помещений детского, неврологического и приемного отделений (извещение № 0843500000221000085).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8 390 000 рублей 00 копеек.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является Государственное бюджетное учреждение «Катайская центральная районная больница».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Размещение закупки осуществляет уполномоченное учреждение - Государственное казенное учреждение «Центр закупок и бухгалтерского учета Курганской области».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6 статьи 110.2 Закона о контрактной системе 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6.1 статьи 110.2 Закона о контрактной системе 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</w:t>
        <w:softHyphen/>
        <w:t>монтажных работ 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приведенной нормы следует, что смета контракта составляется, когда становится определенной цена контракта.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Разделом VI Приказа Минстроя России от 23 декабря 2019 года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строительства” (далее - Приказ № 841/пр) утверждены правила составления проекта сметы контракты.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письменных пояснений уполномоченного учреждения следует, что положениями Приказа № 841/пр, а также положениями статьи 110.2 Закона о контрактной системе не указывается на необходимость размещения в составе аукционной документации проекта сметы контракта.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34 Приказа № 841/пр в проекте сметы контракта указывается наименование, единица измерения, количество (объем) конструктивных решений (элементов), комплексов (видов) работ, цена каждого конструктивного решения (элемента) и (или) комплекса (вида) работ на единицу измерения и с учетом объемов работ, определенные в пределах НМЦК на выполнение подрядных работ, а также цена конструктивных решений (элементов), комплексов (видов) работ (на принятую единицу измерения и всего).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Курганского УФАС России установлено, что указанная информация содержится в локальных сметных расчетах стоимости строительства, который размещен в составе аукционной документации.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доводы жалобы по своей сути указывают на нарушения при порядке обоснования начальной (максимальной) цены контракта.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согласно части 3 статьи 99 Закона о контрактной системе ФАС России осуществляет контроль в сфере закупок, за исключением контроля, предусмотренного частями 5,8 и 10 данной статьи.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3 части 8 статьи 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заключенного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рассмотрение доводов ООО "Джули” о несоблюдении требований к определению и обоснованию начальной (максимальной) цены</w:t>
        <w:br w:type="page"/>
        <w:t>контракта при проведении электронного аукциона не относится к полномочиям Комиссии Курганского УФАС России.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Курганского УФАС России приходит к выводу о необоснованности довода Заявителей.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проведения внеплановой проверки, в действиях Заказчика нарушений требований законодательства о контрактной системе Комиссией Курганского УФАС России не установлено.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544" w:line="320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Исследовав предоставленные материалы, руководствуясь статьей 106 Закона о контрактной системе в сфере закупок, 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r>
        <w:rPr>
          <w:rStyle w:val="CharStyle25"/>
          <w:lang w:val="ru-RU" w:eastAsia="ru-RU" w:bidi="ru-RU"/>
        </w:rPr>
        <w:t>19.11.2014 №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5"/>
          <w:lang w:val="ru-RU" w:eastAsia="ru-RU" w:bidi="ru-RU"/>
        </w:rPr>
        <w:t>727/14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ст.ст. 99, 106 Закона о контрактной системе, Комиссия Курганского УФАС России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30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864" w:line="260" w:lineRule="exact"/>
        <w:ind w:left="9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 Признать жалобу </w:t>
      </w:r>
      <w:r>
        <w:rPr>
          <w:rStyle w:val="CharStyle29"/>
        </w:rPr>
        <w:t xml:space="preserve">ООО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«Джули» </w:t>
      </w:r>
      <w:r>
        <w:rPr>
          <w:rStyle w:val="CharStyle29"/>
        </w:rPr>
        <w:t>необоснованной.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spacing w:before="0" w:after="0"/>
        <w:ind w:left="0" w:right="20"/>
        <w:sectPr>
          <w:type w:val="continuous"/>
          <w:pgSz w:w="11906" w:h="16838"/>
          <w:pgMar w:top="1213" w:left="1336" w:right="1185" w:bottom="12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</w:t>
      </w:r>
    </w:p>
    <w:p>
      <w:pPr>
        <w:pStyle w:val="Style23"/>
        <w:framePr w:w="1666" w:h="242" w:wrap="none" w:vAnchor="text" w:hAnchor="margin" w:x="77" w:y="47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7"/>
          <w:spacing w:val="0"/>
        </w:rPr>
        <w:t>Заместитель</w:t>
      </w:r>
    </w:p>
    <w:p>
      <w:pPr>
        <w:pStyle w:val="Style23"/>
        <w:framePr w:w="1771" w:h="246" w:wrap="none" w:vAnchor="text" w:hAnchor="margin" w:x="2820" w:y="48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7"/>
          <w:spacing w:val="0"/>
        </w:rPr>
        <w:t>председателя</w:t>
      </w:r>
    </w:p>
    <w:p>
      <w:pPr>
        <w:pStyle w:val="Style23"/>
        <w:framePr w:w="1342" w:h="240" w:wrap="none" w:vAnchor="text" w:hAnchor="margin" w:x="77" w:y="79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7"/>
          <w:spacing w:val="0"/>
        </w:rPr>
        <w:t>комиссии</w:t>
      </w:r>
    </w:p>
    <w:p>
      <w:pPr>
        <w:pStyle w:val="Style23"/>
        <w:framePr w:w="2264" w:h="242" w:wrap="none" w:vAnchor="text" w:hAnchor="margin" w:x="73" w:y="164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7"/>
          <w:spacing w:val="0"/>
        </w:rPr>
        <w:t>Члены комиссии:</w:t>
      </w:r>
    </w:p>
    <w:p>
      <w:pPr>
        <w:pStyle w:val="Style23"/>
        <w:framePr w:w="2188" w:h="259" w:wrap="none" w:vAnchor="text" w:hAnchor="margin" w:x="7068" w:y="47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7"/>
          <w:spacing w:val="0"/>
        </w:rPr>
        <w:t>/ Стрижова И.М.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83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1169" w:left="1185" w:right="1185" w:bottom="11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5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8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3">
    <w:name w:val="Основной текст (4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2_"/>
    <w:basedOn w:val="DefaultParagraphFont"/>
    <w:link w:val="Style14"/>
    <w:rPr>
      <w:lang w:val="en-US" w:eastAsia="en-US" w:bidi="en-US"/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Заголовок №2"/>
    <w:basedOn w:val="CharStyle15"/>
    <w:rPr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Заголовок №2 + 15 pt,Не полужирный,Интервал -1 pt"/>
    <w:basedOn w:val="CharStyle15"/>
    <w:rPr>
      <w:b/>
      <w:bCs/>
      <w:u w:val="single"/>
      <w:sz w:val="30"/>
      <w:szCs w:val="30"/>
      <w:w w:val="100"/>
      <w:spacing w:val="-30"/>
      <w:color w:val="000000"/>
      <w:position w:val="0"/>
    </w:rPr>
  </w:style>
  <w:style w:type="character" w:customStyle="1" w:styleId="CharStyle18">
    <w:name w:val="Заголовок №2 + 15 pt,Не полужирный,Не курсив"/>
    <w:basedOn w:val="CharStyle15"/>
    <w:rPr>
      <w:lang w:val="1024"/>
      <w:b/>
      <w:bCs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19">
    <w:name w:val="Заголовок №2 + Не полужирный,Не курсив"/>
    <w:basedOn w:val="CharStyle15"/>
    <w:rPr>
      <w:lang w:val="ru-RU" w:eastAsia="ru-RU" w:bidi="ru-RU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Заголовок №2 + Не полужирный,Не курсив"/>
    <w:basedOn w:val="CharStyle15"/>
    <w:rPr>
      <w:lang w:val="ru-RU" w:eastAsia="ru-RU" w:bidi="ru-RU"/>
      <w:b/>
      <w:bCs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Заголовок №3_"/>
    <w:basedOn w:val="DefaultParagraphFont"/>
    <w:link w:val="Style2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5">
    <w:name w:val="Основной текст"/>
    <w:basedOn w:val="CharStyle2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8">
    <w:name w:val="Основной текст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1">
    <w:name w:val="Заголовок №1_"/>
    <w:basedOn w:val="DefaultParagraphFont"/>
    <w:link w:val="Style3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3">
    <w:name w:val="Заголовок №4_"/>
    <w:basedOn w:val="DefaultParagraphFont"/>
    <w:link w:val="Style3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4">
    <w:name w:val="Основной текст (5)"/>
    <w:basedOn w:val="CharStyle2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6">
    <w:name w:val="Основной текст (6)_"/>
    <w:basedOn w:val="DefaultParagraphFont"/>
    <w:link w:val="Style35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8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120" w:line="241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30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FFFFFF"/>
      <w:jc w:val="both"/>
      <w:outlineLvl w:val="1"/>
      <w:spacing w:before="300" w:after="240" w:line="0" w:lineRule="exact"/>
    </w:pPr>
    <w:rPr>
      <w:lang w:val="en-US" w:eastAsia="en-US" w:bidi="en-US"/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Заголовок №3"/>
    <w:basedOn w:val="Normal"/>
    <w:link w:val="CharStyle22"/>
    <w:pPr>
      <w:widowControl w:val="0"/>
      <w:shd w:val="clear" w:color="auto" w:fill="FFFFFF"/>
      <w:outlineLvl w:val="2"/>
      <w:spacing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before="60" w:line="335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spacing w:before="300" w:line="328" w:lineRule="exact"/>
      <w:ind w:hanging="182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0">
    <w:name w:val="Заголовок №1"/>
    <w:basedOn w:val="Normal"/>
    <w:link w:val="CharStyle31"/>
    <w:pPr>
      <w:widowControl w:val="0"/>
      <w:shd w:val="clear" w:color="auto" w:fill="FFFFFF"/>
      <w:jc w:val="both"/>
      <w:outlineLvl w:val="0"/>
      <w:spacing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2">
    <w:name w:val="Заголовок №4"/>
    <w:basedOn w:val="Normal"/>
    <w:link w:val="CharStyle33"/>
    <w:pPr>
      <w:widowControl w:val="0"/>
      <w:shd w:val="clear" w:color="auto" w:fill="FFFFFF"/>
      <w:jc w:val="center"/>
      <w:outlineLvl w:val="3"/>
      <w:spacing w:before="300"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jc w:val="both"/>
      <w:spacing w:before="960" w:line="302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