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69" w:after="144"/>
        <w:ind w:left="0" w:right="2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30" w:line="220" w:lineRule="exact"/>
        <w:ind w:left="0" w:right="2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spacing w:before="0" w:after="162"/>
        <w:ind w:left="0" w:right="20" w:firstLine="0"/>
      </w:pPr>
      <w:r>
        <w:rPr>
          <w:lang w:val="ru-RU" w:eastAsia="ru-RU" w:bidi="ru-RU"/>
          <w:w w:val="100"/>
          <w:spacing w:val="0"/>
          <w:color w:val="000000"/>
          <w:position w:val="0"/>
        </w:rPr>
        <w:t>Федеральной антимонопольной службы по Архангельской области</w:t>
      </w:r>
    </w:p>
    <w:p>
      <w:pPr>
        <w:pStyle w:val="Style7"/>
        <w:widowControl w:val="0"/>
        <w:keepNext w:val="0"/>
        <w:keepLines w:val="0"/>
        <w:shd w:val="clear" w:color="auto" w:fill="auto"/>
        <w:bidi w:val="0"/>
        <w:spacing w:before="0" w:after="362"/>
        <w:ind w:left="0" w:right="20" w:firstLine="0"/>
      </w:pPr>
      <w:r>
        <w:rPr>
          <w:lang w:val="ru-RU" w:eastAsia="ru-RU" w:bidi="ru-RU"/>
          <w:w w:val="100"/>
          <w:spacing w:val="0"/>
          <w:color w:val="000000"/>
          <w:position w:val="0"/>
        </w:rPr>
        <w:t xml:space="preserve">ул. К.Либкнехта, 2, г.Архангельск, 163000 Тел.: (8182) 20-73-21, Факс: (8182) 21 -54-45 </w:t>
      </w:r>
      <w:r>
        <w:rPr>
          <w:lang w:val="en-US" w:eastAsia="en-US" w:bidi="en-US"/>
          <w:w w:val="100"/>
          <w:spacing w:val="0"/>
          <w:color w:val="000000"/>
          <w:position w:val="0"/>
        </w:rPr>
        <w:t xml:space="preserve">e-mail: </w:t>
      </w:r>
      <w:r>
        <w:fldChar w:fldCharType="begin"/>
      </w:r>
      <w:r>
        <w:rPr>
          <w:rStyle w:val="CharStyle9"/>
        </w:rPr>
        <w:instrText> HYPERLINK "mailto:to29@fas.gov.ru" </w:instrText>
      </w:r>
      <w:r>
        <w:fldChar w:fldCharType="separate"/>
      </w:r>
      <w:r>
        <w:rPr>
          <w:rStyle w:val="Hyperlink"/>
        </w:rPr>
        <w:t>to29@fas.gov.ru</w:t>
      </w:r>
      <w:r>
        <w:fldChar w:fldCharType="end"/>
      </w:r>
    </w:p>
    <w:p>
      <w:pPr>
        <w:pStyle w:val="Style10"/>
        <w:tabs>
          <w:tab w:leader="underscore" w:pos="2120" w:val="right"/>
          <w:tab w:leader="none" w:pos="2410" w:val="center"/>
          <w:tab w:leader="none" w:pos="2711" w:val="left"/>
        </w:tabs>
        <w:widowControl w:val="0"/>
        <w:keepNext/>
        <w:keepLines/>
        <w:shd w:val="clear" w:color="auto" w:fill="auto"/>
        <w:bidi w:val="0"/>
        <w:spacing w:before="0" w:after="276" w:line="420" w:lineRule="exact"/>
        <w:ind w:left="20" w:right="0" w:firstLine="0"/>
      </w:pPr>
      <w:bookmarkStart w:id="1" w:name="bookmark1"/>
      <w:r>
        <w:rPr>
          <w:rStyle w:val="CharStyle12"/>
          <w:lang w:val="ru-RU" w:eastAsia="ru-RU" w:bidi="ru-RU"/>
          <w:b w:val="0"/>
          <w:bCs w:val="0"/>
          <w:i w:val="0"/>
          <w:iCs w:val="0"/>
        </w:rPr>
        <w:tab/>
      </w:r>
      <w:r>
        <w:rPr>
          <w:rStyle w:val="CharStyle13"/>
          <w:vertAlign w:val="subscript"/>
          <w:b w:val="0"/>
          <w:bCs w:val="0"/>
          <w:i w:val="0"/>
          <w:iCs w:val="0"/>
        </w:rPr>
        <w:t>№</w:t>
      </w:r>
      <w:r>
        <w:rPr>
          <w:rStyle w:val="CharStyle13"/>
          <w:b w:val="0"/>
          <w:bCs w:val="0"/>
          <w:i w:val="0"/>
          <w:iCs w:val="0"/>
        </w:rPr>
        <w:tab/>
      </w:r>
      <w:r>
        <w:rPr>
          <w:rStyle w:val="CharStyle14"/>
          <w:b/>
          <w:bCs/>
          <w:i/>
          <w:iCs/>
        </w:rPr>
        <w:t>о</w:t>
        <w:tab/>
        <w:t>4-№/923*$</w:t>
      </w:r>
      <w:bookmarkEnd w:id="1"/>
    </w:p>
    <w:p>
      <w:pPr>
        <w:pStyle w:val="Style7"/>
        <w:tabs>
          <w:tab w:leader="none" w:pos="2120" w:val="right"/>
        </w:tabs>
        <w:widowControl w:val="0"/>
        <w:keepNext w:val="0"/>
        <w:keepLines w:val="0"/>
        <w:shd w:val="clear" w:color="auto" w:fill="auto"/>
        <w:bidi w:val="0"/>
        <w:jc w:val="both"/>
        <w:spacing w:before="0" w:after="0" w:line="150" w:lineRule="exact"/>
        <w:ind w:left="20" w:right="0" w:firstLine="0"/>
      </w:pPr>
      <w:r>
        <w:rPr>
          <w:lang w:val="ru-RU" w:eastAsia="ru-RU" w:bidi="ru-RU"/>
          <w:w w:val="100"/>
          <w:spacing w:val="0"/>
          <w:color w:val="000000"/>
          <w:position w:val="0"/>
        </w:rPr>
        <w:t>На №</w:t>
        <w:tab/>
        <w:t>от</w:t>
      </w:r>
    </w:p>
    <w:p>
      <w:pPr>
        <w:pStyle w:val="Style15"/>
        <w:widowControl w:val="0"/>
        <w:keepNext w:val="0"/>
        <w:keepLines w:val="0"/>
        <w:shd w:val="clear" w:color="auto" w:fill="auto"/>
        <w:bidi w:val="0"/>
        <w:jc w:val="left"/>
        <w:spacing w:before="0" w:after="180"/>
        <w:ind w:left="20" w:right="380" w:firstLine="0"/>
      </w:pPr>
      <w:r>
        <w:rPr>
          <w:lang w:val="ru-RU" w:eastAsia="ru-RU" w:bidi="ru-RU"/>
          <w:w w:val="100"/>
          <w:spacing w:val="0"/>
          <w:color w:val="000000"/>
          <w:position w:val="0"/>
        </w:rPr>
        <w:t>Дело № 25мз-21 029/06/31-126/2021</w:t>
      </w:r>
    </w:p>
    <w:p>
      <w:pPr>
        <w:pStyle w:val="Style15"/>
        <w:widowControl w:val="0"/>
        <w:keepNext w:val="0"/>
        <w:keepLines w:val="0"/>
        <w:shd w:val="clear" w:color="auto" w:fill="auto"/>
        <w:bidi w:val="0"/>
        <w:jc w:val="left"/>
        <w:spacing w:before="0" w:after="0"/>
        <w:ind w:left="20" w:right="0" w:firstLine="0"/>
      </w:pPr>
      <w:r>
        <w:rPr>
          <w:rStyle w:val="CharStyle17"/>
          <w:b/>
          <w:bCs/>
        </w:rPr>
        <w:t>Заказчик :</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Управление по инфраструктурному развитию и муниципальному хозяйству администрации муниципального образования «Приморский муниципальный район»</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163002, г. Архангельск, пр. Ломоносова, д. 30</w:t>
      </w:r>
    </w:p>
    <w:p>
      <w:pPr>
        <w:pStyle w:val="Style3"/>
        <w:widowControl w:val="0"/>
        <w:keepNext w:val="0"/>
        <w:keepLines w:val="0"/>
        <w:shd w:val="clear" w:color="auto" w:fill="auto"/>
        <w:bidi w:val="0"/>
        <w:jc w:val="left"/>
        <w:spacing w:before="0" w:after="176"/>
        <w:ind w:left="20" w:right="0" w:firstLine="0"/>
      </w:pPr>
      <w:r>
        <w:rPr>
          <w:lang w:val="en-US" w:eastAsia="en-US" w:bidi="en-US"/>
          <w:w w:val="100"/>
          <w:spacing w:val="0"/>
          <w:color w:val="000000"/>
          <w:position w:val="0"/>
        </w:rPr>
        <w:t xml:space="preserve">E-mail: </w:t>
      </w:r>
      <w:r>
        <w:fldChar w:fldCharType="begin"/>
      </w:r>
      <w:r>
        <w:rPr>
          <w:color w:val="000000"/>
        </w:rPr>
        <w:instrText> HYPERLINK "mailto:uirmh@primadm.ru" </w:instrText>
      </w:r>
      <w:r>
        <w:fldChar w:fldCharType="separate"/>
      </w:r>
      <w:r>
        <w:rPr>
          <w:rStyle w:val="Hyperlink"/>
          <w:lang w:val="en-US" w:eastAsia="en-US" w:bidi="en-US"/>
          <w:w w:val="100"/>
          <w:spacing w:val="0"/>
          <w:position w:val="0"/>
        </w:rPr>
        <w:t>uirmh@primadm.ru</w:t>
      </w:r>
      <w:r>
        <w:fldChar w:fldCharType="end"/>
      </w:r>
    </w:p>
    <w:p>
      <w:pPr>
        <w:pStyle w:val="Style15"/>
        <w:widowControl w:val="0"/>
        <w:keepNext w:val="0"/>
        <w:keepLines w:val="0"/>
        <w:shd w:val="clear" w:color="auto" w:fill="auto"/>
        <w:bidi w:val="0"/>
        <w:jc w:val="left"/>
        <w:spacing w:before="0" w:after="0" w:line="254" w:lineRule="exact"/>
        <w:ind w:left="20" w:right="0" w:firstLine="0"/>
      </w:pPr>
      <w:r>
        <w:rPr>
          <w:rStyle w:val="CharStyle17"/>
          <w:b/>
          <w:bCs/>
        </w:rPr>
        <w:t>Уполномоченный орган :</w:t>
      </w:r>
    </w:p>
    <w:p>
      <w:pPr>
        <w:pStyle w:val="Style15"/>
        <w:widowControl w:val="0"/>
        <w:keepNext w:val="0"/>
        <w:keepLines w:val="0"/>
        <w:shd w:val="clear" w:color="auto" w:fill="auto"/>
        <w:bidi w:val="0"/>
        <w:jc w:val="left"/>
        <w:spacing w:before="0" w:after="0" w:line="254" w:lineRule="exact"/>
        <w:ind w:left="20" w:right="0" w:firstLine="0"/>
      </w:pPr>
      <w:r>
        <w:rPr>
          <w:lang w:val="ru-RU" w:eastAsia="ru-RU" w:bidi="ru-RU"/>
          <w:w w:val="100"/>
          <w:spacing w:val="0"/>
          <w:color w:val="000000"/>
          <w:position w:val="0"/>
        </w:rPr>
        <w:t>Управление экономики и прогнозирования администрации МО «Приморский муниципальный район»</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Адрес: 163002, г. Архангельск, проспект</w:t>
      </w:r>
    </w:p>
    <w:p>
      <w:pPr>
        <w:pStyle w:val="Style3"/>
        <w:widowControl w:val="0"/>
        <w:keepNext w:val="0"/>
        <w:keepLines w:val="0"/>
        <w:shd w:val="clear" w:color="auto" w:fill="auto"/>
        <w:bidi w:val="0"/>
        <w:jc w:val="left"/>
        <w:spacing w:before="0" w:after="0" w:line="254" w:lineRule="exact"/>
        <w:ind w:left="20" w:right="0" w:firstLine="0"/>
      </w:pPr>
      <w:r>
        <w:rPr>
          <w:lang w:val="ru-RU" w:eastAsia="ru-RU" w:bidi="ru-RU"/>
          <w:w w:val="100"/>
          <w:spacing w:val="0"/>
          <w:color w:val="000000"/>
          <w:position w:val="0"/>
        </w:rPr>
        <w:t>Ломоносова, д.30</w:t>
      </w:r>
    </w:p>
    <w:p>
      <w:pPr>
        <w:pStyle w:val="Style3"/>
        <w:widowControl w:val="0"/>
        <w:keepNext w:val="0"/>
        <w:keepLines w:val="0"/>
        <w:shd w:val="clear" w:color="auto" w:fill="auto"/>
        <w:bidi w:val="0"/>
        <w:jc w:val="left"/>
        <w:spacing w:before="0" w:after="428" w:line="25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"mailto:zakupki@primadm.ru" </w:instrText>
      </w:r>
      <w:r>
        <w:fldChar w:fldCharType="separate"/>
      </w:r>
      <w:r>
        <w:rPr>
          <w:rStyle w:val="Hyperlink"/>
          <w:lang w:val="en-US" w:eastAsia="en-US" w:bidi="en-US"/>
          <w:w w:val="100"/>
          <w:spacing w:val="0"/>
          <w:position w:val="0"/>
        </w:rPr>
        <w:t>zakupki@primadm.ru</w:t>
      </w:r>
      <w:r>
        <w:fldChar w:fldCharType="end"/>
      </w:r>
    </w:p>
    <w:p>
      <w:pPr>
        <w:pStyle w:val="Style15"/>
        <w:widowControl w:val="0"/>
        <w:keepNext w:val="0"/>
        <w:keepLines w:val="0"/>
        <w:shd w:val="clear" w:color="auto" w:fill="auto"/>
        <w:bidi w:val="0"/>
        <w:jc w:val="left"/>
        <w:spacing w:before="0" w:after="0" w:line="245" w:lineRule="exact"/>
        <w:ind w:left="20" w:right="0" w:firstLine="0"/>
      </w:pPr>
      <w:r>
        <w:rPr>
          <w:rStyle w:val="CharStyle17"/>
          <w:b/>
          <w:bCs/>
        </w:rPr>
        <w:t>Оператор электронной площадки:</w:t>
      </w:r>
    </w:p>
    <w:p>
      <w:pPr>
        <w:pStyle w:val="Style15"/>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АО «Единая электронная торговая площадка»</w:t>
      </w:r>
    </w:p>
    <w:p>
      <w:pPr>
        <w:pStyle w:val="Style3"/>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117312, г. Москва, ул. Кожевническая, д. 14, стр. 5</w:t>
      </w:r>
    </w:p>
    <w:p>
      <w:pPr>
        <w:pStyle w:val="Style3"/>
        <w:widowControl w:val="0"/>
        <w:keepNext w:val="0"/>
        <w:keepLines w:val="0"/>
        <w:shd w:val="clear" w:color="auto" w:fill="auto"/>
        <w:bidi w:val="0"/>
        <w:jc w:val="left"/>
        <w:spacing w:before="0" w:after="213" w:line="200"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pStyle w:val="Style15"/>
        <w:widowControl w:val="0"/>
        <w:keepNext w:val="0"/>
        <w:keepLines w:val="0"/>
        <w:shd w:val="clear" w:color="auto" w:fill="auto"/>
        <w:bidi w:val="0"/>
        <w:jc w:val="left"/>
        <w:spacing w:before="0" w:after="0" w:line="245" w:lineRule="exact"/>
        <w:ind w:left="20" w:right="0" w:firstLine="0"/>
      </w:pPr>
      <w:r>
        <w:rPr>
          <w:rStyle w:val="CharStyle17"/>
          <w:b/>
          <w:bCs/>
        </w:rPr>
        <w:t>Заявитель:</w:t>
      </w:r>
    </w:p>
    <w:p>
      <w:pPr>
        <w:pStyle w:val="Style15"/>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ООО «ДЖУЛИ»</w:t>
      </w:r>
    </w:p>
    <w:p>
      <w:pPr>
        <w:pStyle w:val="Style3"/>
        <w:widowControl w:val="0"/>
        <w:keepNext w:val="0"/>
        <w:keepLines w:val="0"/>
        <w:shd w:val="clear" w:color="auto" w:fill="auto"/>
        <w:bidi w:val="0"/>
        <w:jc w:val="left"/>
        <w:spacing w:before="0" w:after="0" w:line="245" w:lineRule="exact"/>
        <w:ind w:left="20" w:right="0" w:firstLine="0"/>
        <w:sectPr>
          <w:footnotePr>
            <w:pos w:val="pageBottom"/>
            <w:numFmt w:val="decimal"/>
            <w:numRestart w:val="continuous"/>
          </w:footnotePr>
          <w:type w:val="continuous"/>
          <w:pgSz w:w="11906" w:h="16838"/>
          <w:pgMar w:top="509" w:left="1239" w:right="1172" w:bottom="538" w:header="0" w:footer="3" w:gutter="0"/>
          <w:rtlGutter w:val="0"/>
          <w:cols w:num="2" w:space="1094"/>
          <w:noEndnote/>
          <w:docGrid w:linePitch="360"/>
        </w:sectPr>
      </w:pPr>
      <w:r>
        <w:rPr>
          <w:lang w:val="ru-RU" w:eastAsia="ru-RU" w:bidi="ru-RU"/>
          <w:w w:val="100"/>
          <w:spacing w:val="0"/>
          <w:color w:val="000000"/>
          <w:position w:val="0"/>
        </w:rPr>
        <w:t xml:space="preserve">620063, г. Екатеринбург, улица Чапаева, строение 14, корпус 3, часть помещения 19 </w:t>
      </w:r>
      <w:r>
        <w:rPr>
          <w:lang w:val="en-US" w:eastAsia="en-US" w:bidi="en-US"/>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w w:val="100"/>
          <w:spacing w:val="0"/>
          <w:position w:val="0"/>
        </w:rPr>
        <w:t>July096@yandex.ru</w:t>
      </w:r>
      <w:r>
        <w:fldChar w:fldCharType="end"/>
      </w:r>
    </w:p>
    <w:p>
      <w:pPr>
        <w:widowControl w:val="0"/>
        <w:spacing w:line="240" w:lineRule="exact"/>
        <w:rPr>
          <w:sz w:val="19"/>
          <w:szCs w:val="19"/>
        </w:rPr>
      </w:pP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138" w:line="220" w:lineRule="exact"/>
        <w:ind w:left="0" w:right="0" w:firstLine="0"/>
      </w:pPr>
      <w:r>
        <w:rPr>
          <w:lang w:val="ru-RU" w:eastAsia="ru-RU" w:bidi="ru-RU"/>
          <w:w w:val="100"/>
          <w:spacing w:val="0"/>
          <w:color w:val="000000"/>
          <w:position w:val="0"/>
        </w:rPr>
        <w:t>РЕШЕНИЕ</w:t>
      </w:r>
    </w:p>
    <w:p>
      <w:pPr>
        <w:pStyle w:val="Style20"/>
        <w:tabs>
          <w:tab w:leader="none" w:pos="8046" w:val="right"/>
          <w:tab w:leader="none" w:pos="9516" w:val="right"/>
        </w:tabs>
        <w:widowControl w:val="0"/>
        <w:keepNext w:val="0"/>
        <w:keepLines w:val="0"/>
        <w:shd w:val="clear" w:color="auto" w:fill="auto"/>
        <w:bidi w:val="0"/>
        <w:jc w:val="both"/>
        <w:spacing w:before="0" w:after="99" w:line="220" w:lineRule="exact"/>
        <w:ind w:left="20" w:right="0" w:firstLine="0"/>
      </w:pPr>
      <w:r>
        <w:rPr>
          <w:lang w:val="ru-RU" w:eastAsia="ru-RU" w:bidi="ru-RU"/>
          <w:w w:val="100"/>
          <w:spacing w:val="0"/>
          <w:color w:val="000000"/>
          <w:position w:val="0"/>
        </w:rPr>
        <w:t>10 февраля 2021 года</w:t>
        <w:tab/>
        <w:t>г.</w:t>
        <w:tab/>
        <w:t>Архангельск</w:t>
      </w:r>
    </w:p>
    <w:p>
      <w:pPr>
        <w:pStyle w:val="Style18"/>
        <w:widowControl w:val="0"/>
        <w:keepNext w:val="0"/>
        <w:keepLines w:val="0"/>
        <w:shd w:val="clear" w:color="auto" w:fill="auto"/>
        <w:bidi w:val="0"/>
        <w:jc w:val="both"/>
        <w:spacing w:before="0" w:after="103" w:line="274" w:lineRule="exact"/>
        <w:ind w:left="20" w:right="20" w:firstLine="540"/>
      </w:pPr>
      <w:r>
        <w:rPr>
          <w:lang w:val="ru-RU" w:eastAsia="ru-RU" w:bidi="ru-RU"/>
          <w:w w:val="100"/>
          <w:spacing w:val="0"/>
          <w:color w:val="000000"/>
          <w:position w:val="0"/>
        </w:rPr>
        <w:t xml:space="preserve">Руководствуясь Письмом ФАС России от 03.04.2020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 </w:t>
      </w:r>
      <w:r>
        <w:rPr>
          <w:rStyle w:val="CharStyle23"/>
        </w:rPr>
        <w:t>Председатель комиссии:</w:t>
      </w:r>
    </w:p>
    <w:p>
      <w:pPr>
        <w:pStyle w:val="Style18"/>
        <w:tabs>
          <w:tab w:leader="none" w:pos="2147" w:val="left"/>
          <w:tab w:leader="none" w:pos="8713" w:val="center"/>
        </w:tabs>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Короткова И.Ю.</w:t>
        <w:tab/>
        <w:t>Заместитель руководителя Управления - начальник отдела</w:t>
        <w:tab/>
        <w:t>контроля</w:t>
      </w:r>
    </w:p>
    <w:p>
      <w:pPr>
        <w:pStyle w:val="Style18"/>
        <w:widowControl w:val="0"/>
        <w:keepNext w:val="0"/>
        <w:keepLines w:val="0"/>
        <w:shd w:val="clear" w:color="auto" w:fill="auto"/>
        <w:bidi w:val="0"/>
        <w:jc w:val="left"/>
        <w:spacing w:before="0" w:after="133" w:line="220" w:lineRule="exact"/>
        <w:ind w:left="2240" w:right="0" w:firstLine="0"/>
      </w:pPr>
      <w:r>
        <w:rPr>
          <w:lang w:val="ru-RU" w:eastAsia="ru-RU" w:bidi="ru-RU"/>
          <w:w w:val="100"/>
          <w:spacing w:val="0"/>
          <w:color w:val="000000"/>
          <w:position w:val="0"/>
        </w:rPr>
        <w:t>закупок,</w:t>
      </w:r>
    </w:p>
    <w:p>
      <w:pPr>
        <w:pStyle w:val="Style20"/>
        <w:widowControl w:val="0"/>
        <w:keepNext w:val="0"/>
        <w:keepLines w:val="0"/>
        <w:shd w:val="clear" w:color="auto" w:fill="auto"/>
        <w:bidi w:val="0"/>
        <w:jc w:val="left"/>
        <w:spacing w:before="0" w:after="0" w:line="220" w:lineRule="exact"/>
        <w:ind w:left="560" w:right="0" w:firstLine="0"/>
      </w:pPr>
      <w:r>
        <w:rPr>
          <w:rStyle w:val="CharStyle24"/>
          <w:b/>
          <w:bCs/>
        </w:rPr>
        <w:t>Члены комиссии:</w:t>
      </w:r>
    </w:p>
    <w:p>
      <w:pPr>
        <w:pStyle w:val="Style18"/>
        <w:tabs>
          <w:tab w:leader="none" w:pos="2147" w:val="lef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 xml:space="preserve">Вознесенская </w:t>
      </w:r>
      <w:r>
        <w:rPr>
          <w:rStyle w:val="CharStyle25"/>
        </w:rPr>
        <w:t>Н.В.</w:t>
        <w:tab/>
      </w:r>
      <w:r>
        <w:rPr>
          <w:lang w:val="ru-RU" w:eastAsia="ru-RU" w:bidi="ru-RU"/>
          <w:w w:val="100"/>
          <w:spacing w:val="0"/>
          <w:color w:val="000000"/>
          <w:position w:val="0"/>
        </w:rPr>
        <w:t>Главный специалист-эксперт отдела контроля закупок;</w:t>
      </w:r>
    </w:p>
    <w:p>
      <w:pPr>
        <w:pStyle w:val="Style18"/>
        <w:tabs>
          <w:tab w:leader="none" w:pos="2147" w:val="lef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 xml:space="preserve">Чирова </w:t>
      </w:r>
      <w:r>
        <w:rPr>
          <w:lang w:val="en-US" w:eastAsia="en-US" w:bidi="en-US"/>
          <w:w w:val="100"/>
          <w:spacing w:val="0"/>
          <w:color w:val="000000"/>
          <w:position w:val="0"/>
        </w:rPr>
        <w:t>JT.A.</w:t>
        <w:tab/>
      </w:r>
      <w:r>
        <w:rPr>
          <w:lang w:val="ru-RU" w:eastAsia="ru-RU" w:bidi="ru-RU"/>
          <w:w w:val="100"/>
          <w:spacing w:val="0"/>
          <w:color w:val="000000"/>
          <w:position w:val="0"/>
        </w:rPr>
        <w:t>Главный специалист-эксперт отдела контроля закупок;</w:t>
      </w:r>
    </w:p>
    <w:p>
      <w:pPr>
        <w:pStyle w:val="Style18"/>
        <w:tabs>
          <w:tab w:leader="none" w:pos="2285" w:val="left"/>
          <w:tab w:leader="none" w:pos="8338" w:val="center"/>
          <w:tab w:leader="none" w:pos="9086" w:val="center"/>
          <w:tab w:leader="none" w:pos="9516" w:val="right"/>
        </w:tabs>
        <w:widowControl w:val="0"/>
        <w:keepNext w:val="0"/>
        <w:keepLines w:val="0"/>
        <w:shd w:val="clear" w:color="auto" w:fill="auto"/>
        <w:bidi w:val="0"/>
        <w:jc w:val="both"/>
        <w:spacing w:before="0" w:after="0" w:line="269" w:lineRule="exact"/>
        <w:ind w:left="720" w:right="0" w:firstLine="0"/>
      </w:pPr>
      <w:r>
        <w:rPr>
          <w:lang w:val="ru-RU" w:eastAsia="ru-RU" w:bidi="ru-RU"/>
          <w:w w:val="100"/>
          <w:spacing w:val="0"/>
          <w:color w:val="000000"/>
          <w:position w:val="0"/>
        </w:rPr>
        <w:t>на основании</w:t>
        <w:tab/>
        <w:t>пункта 1 части 15 статьи 99, статьи 106 Федерального</w:t>
        <w:tab/>
        <w:t>закона</w:t>
        <w:tab/>
        <w:t>от</w:t>
        <w:tab/>
        <w:t>05</w:t>
      </w:r>
    </w:p>
    <w:p>
      <w:pPr>
        <w:pStyle w:val="Style18"/>
        <w:widowControl w:val="0"/>
        <w:keepNext w:val="0"/>
        <w:keepLines w:val="0"/>
        <w:shd w:val="clear" w:color="auto" w:fill="auto"/>
        <w:bidi w:val="0"/>
        <w:jc w:val="both"/>
        <w:spacing w:before="0" w:after="236" w:line="269" w:lineRule="exact"/>
        <w:ind w:left="20" w:right="20" w:firstLine="0"/>
      </w:pPr>
      <w:r>
        <w:rPr>
          <w:lang w:val="ru-RU" w:eastAsia="ru-RU" w:bidi="ru-RU"/>
          <w:w w:val="100"/>
          <w:spacing w:val="0"/>
          <w:color w:val="000000"/>
          <w:position w:val="0"/>
        </w:rPr>
        <w:t>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0"/>
        <w:widowControl w:val="0"/>
        <w:keepNext w:val="0"/>
        <w:keepLines w:val="0"/>
        <w:shd w:val="clear" w:color="auto" w:fill="auto"/>
        <w:bidi w:val="0"/>
        <w:jc w:val="both"/>
        <w:spacing w:before="0" w:after="0" w:line="274" w:lineRule="exact"/>
        <w:ind w:left="20" w:right="0" w:firstLine="700"/>
      </w:pPr>
      <w:r>
        <w:rPr>
          <w:rStyle w:val="CharStyle24"/>
          <w:b/>
          <w:bCs/>
        </w:rPr>
        <w:t>в присутствии представителей от:</w:t>
      </w:r>
    </w:p>
    <w:p>
      <w:pPr>
        <w:pStyle w:val="Style18"/>
        <w:widowControl w:val="0"/>
        <w:keepNext w:val="0"/>
        <w:keepLines w:val="0"/>
        <w:shd w:val="clear" w:color="auto" w:fill="auto"/>
        <w:bidi w:val="0"/>
        <w:jc w:val="both"/>
        <w:spacing w:before="0" w:after="0" w:line="274" w:lineRule="exact"/>
        <w:ind w:left="20" w:right="0" w:firstLine="700"/>
      </w:pPr>
      <w:r>
        <w:rPr>
          <w:rStyle w:val="CharStyle26"/>
        </w:rPr>
        <w:t xml:space="preserve">Заказчика: </w:t>
      </w:r>
      <w:r>
        <w:rPr>
          <w:lang w:val="ru-RU" w:eastAsia="ru-RU" w:bidi="ru-RU"/>
          <w:w w:val="100"/>
          <w:spacing w:val="0"/>
          <w:color w:val="000000"/>
          <w:position w:val="0"/>
        </w:rPr>
        <w:t>Рудаковой В.П. (доверенность от 09.02.2021 № 2);</w:t>
      </w:r>
    </w:p>
    <w:p>
      <w:pPr>
        <w:pStyle w:val="Style18"/>
        <w:widowControl w:val="0"/>
        <w:keepNext w:val="0"/>
        <w:keepLines w:val="0"/>
        <w:shd w:val="clear" w:color="auto" w:fill="auto"/>
        <w:bidi w:val="0"/>
        <w:jc w:val="both"/>
        <w:spacing w:before="0" w:after="0" w:line="274" w:lineRule="exact"/>
        <w:ind w:left="20" w:right="0" w:firstLine="700"/>
      </w:pPr>
      <w:r>
        <w:rPr>
          <w:rStyle w:val="CharStyle26"/>
        </w:rPr>
        <w:t xml:space="preserve">Уполномоченного органа: </w:t>
      </w:r>
      <w:r>
        <w:rPr>
          <w:lang w:val="ru-RU" w:eastAsia="ru-RU" w:bidi="ru-RU"/>
          <w:w w:val="100"/>
          <w:spacing w:val="0"/>
          <w:color w:val="000000"/>
          <w:position w:val="0"/>
        </w:rPr>
        <w:t>Колтагиной М.Г.(доверенность от 09.02.2021);</w:t>
      </w:r>
    </w:p>
    <w:p>
      <w:pPr>
        <w:pStyle w:val="Style18"/>
        <w:widowControl w:val="0"/>
        <w:keepNext w:val="0"/>
        <w:keepLines w:val="0"/>
        <w:shd w:val="clear" w:color="auto" w:fill="auto"/>
        <w:bidi w:val="0"/>
        <w:jc w:val="both"/>
        <w:spacing w:before="0" w:after="124" w:line="274" w:lineRule="exact"/>
        <w:ind w:left="20" w:right="20" w:firstLine="700"/>
      </w:pPr>
      <w:r>
        <w:rPr>
          <w:rStyle w:val="CharStyle26"/>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20"/>
        <w:widowControl w:val="0"/>
        <w:keepNext w:val="0"/>
        <w:keepLines w:val="0"/>
        <w:shd w:val="clear" w:color="auto" w:fill="auto"/>
        <w:bidi w:val="0"/>
        <w:jc w:val="left"/>
        <w:spacing w:before="0" w:after="0" w:line="269" w:lineRule="exact"/>
        <w:ind w:left="4200" w:right="0" w:firstLine="0"/>
      </w:pPr>
      <w:r>
        <w:rPr>
          <w:lang w:val="ru-RU" w:eastAsia="ru-RU" w:bidi="ru-RU"/>
          <w:w w:val="100"/>
          <w:spacing w:val="0"/>
          <w:color w:val="000000"/>
          <w:position w:val="0"/>
        </w:rPr>
        <w:t>УСТАНОВИЛА:</w:t>
      </w:r>
    </w:p>
    <w:p>
      <w:pPr>
        <w:pStyle w:val="Style18"/>
        <w:widowControl w:val="0"/>
        <w:keepNext w:val="0"/>
        <w:keepLines w:val="0"/>
        <w:shd w:val="clear" w:color="auto" w:fill="auto"/>
        <w:bidi w:val="0"/>
        <w:jc w:val="both"/>
        <w:spacing w:before="0" w:after="0" w:line="269" w:lineRule="exact"/>
        <w:ind w:left="20" w:right="20" w:firstLine="840"/>
      </w:pPr>
      <w:r>
        <w:rPr>
          <w:lang w:val="ru-RU" w:eastAsia="ru-RU" w:bidi="ru-RU"/>
          <w:w w:val="100"/>
          <w:spacing w:val="0"/>
          <w:color w:val="000000"/>
          <w:position w:val="0"/>
        </w:rPr>
        <w:t xml:space="preserve">04.02.2021 в Архангельское УФАС России - уполномоченный федеральный орган исполнительной власти, осуществляющий контроль в сфере закупок, поступила жалоба ООО «ДЖУЛИ» (далее - Заявитель) на действия заказчика </w:t>
      </w:r>
      <w:r>
        <w:rPr>
          <w:rStyle w:val="CharStyle27"/>
        </w:rPr>
        <w:t xml:space="preserve">- </w:t>
      </w:r>
      <w:r>
        <w:rPr>
          <w:lang w:val="ru-RU" w:eastAsia="ru-RU" w:bidi="ru-RU"/>
          <w:w w:val="100"/>
          <w:spacing w:val="0"/>
          <w:color w:val="000000"/>
          <w:position w:val="0"/>
        </w:rPr>
        <w:t xml:space="preserve">Управления по инфраструктурному развитию и муниципальному хозяйству администрации муниципального образования «Приморский муниципальный район» (далее </w:t>
      </w:r>
      <w:r>
        <w:rPr>
          <w:rStyle w:val="CharStyle27"/>
        </w:rPr>
        <w:t xml:space="preserve">- </w:t>
      </w:r>
      <w:r>
        <w:rPr>
          <w:lang w:val="ru-RU" w:eastAsia="ru-RU" w:bidi="ru-RU"/>
          <w:w w:val="100"/>
          <w:spacing w:val="0"/>
          <w:color w:val="000000"/>
          <w:position w:val="0"/>
        </w:rPr>
        <w:t xml:space="preserve">Заказчик), Уполномоченного органа - Управления экономики и прогнозирования администрации МО «Приморский муниципальный район» (далее </w:t>
      </w:r>
      <w:r>
        <w:rPr>
          <w:rStyle w:val="CharStyle27"/>
        </w:rPr>
        <w:t xml:space="preserve">- </w:t>
      </w:r>
      <w:r>
        <w:rPr>
          <w:lang w:val="ru-RU" w:eastAsia="ru-RU" w:bidi="ru-RU"/>
          <w:w w:val="100"/>
          <w:spacing w:val="0"/>
          <w:color w:val="000000"/>
          <w:position w:val="0"/>
        </w:rPr>
        <w:t>Уполномоченный орган), при проведении электронного аукциона на право заключения муниципального контракта на выполнение работ по ремонту автомобильной дороги от ул. Доковская до ул. 263 Сивашской Дивизии г. Архангельска (извещение № 0124300013021000006).</w:t>
      </w:r>
    </w:p>
    <w:p>
      <w:pPr>
        <w:pStyle w:val="Style20"/>
        <w:widowControl w:val="0"/>
        <w:keepNext w:val="0"/>
        <w:keepLines w:val="0"/>
        <w:shd w:val="clear" w:color="auto" w:fill="auto"/>
        <w:bidi w:val="0"/>
        <w:jc w:val="both"/>
        <w:spacing w:before="0" w:after="0" w:line="269" w:lineRule="exact"/>
        <w:ind w:left="20" w:right="0" w:firstLine="840"/>
      </w:pPr>
      <w:r>
        <w:rPr>
          <w:rStyle w:val="CharStyle24"/>
          <w:b/>
          <w:bCs/>
        </w:rPr>
        <w:t>Содержание жалобы:</w:t>
      </w:r>
    </w:p>
    <w:p>
      <w:pPr>
        <w:pStyle w:val="Style18"/>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Обжалуются действия Заказчика, Уполномоченного органа в связи с утверждением документации об аукционе несоответствующей ФЗ «О контрактной системе».</w:t>
      </w:r>
    </w:p>
    <w:p>
      <w:pPr>
        <w:pStyle w:val="Style18"/>
        <w:widowControl w:val="0"/>
        <w:keepNext w:val="0"/>
        <w:keepLines w:val="0"/>
        <w:shd w:val="clear" w:color="auto" w:fill="auto"/>
        <w:bidi w:val="0"/>
        <w:jc w:val="both"/>
        <w:spacing w:before="0" w:after="0" w:line="278" w:lineRule="exact"/>
        <w:ind w:left="20" w:right="20" w:firstLine="700"/>
      </w:pPr>
      <w:r>
        <w:rPr>
          <w:lang w:val="ru-RU" w:eastAsia="ru-RU" w:bidi="ru-RU"/>
          <w:w w:val="100"/>
          <w:spacing w:val="0"/>
          <w:color w:val="000000"/>
          <w:position w:val="0"/>
        </w:rPr>
        <w:t>Уполномоченный орган не согласен с доводами Заявителя по основаниям, изложенным в объяснении по жалобе от 09.02.2021 № 03-7/8.</w:t>
      </w:r>
    </w:p>
    <w:p>
      <w:pPr>
        <w:pStyle w:val="Style18"/>
        <w:widowControl w:val="0"/>
        <w:keepNext w:val="0"/>
        <w:keepLines w:val="0"/>
        <w:shd w:val="clear" w:color="auto" w:fill="auto"/>
        <w:bidi w:val="0"/>
        <w:jc w:val="both"/>
        <w:spacing w:before="0" w:after="124" w:line="278" w:lineRule="exact"/>
        <w:ind w:left="20" w:right="20" w:firstLine="700"/>
      </w:pPr>
      <w:r>
        <w:rPr>
          <w:lang w:val="ru-RU" w:eastAsia="ru-RU" w:bidi="ru-RU"/>
          <w:w w:val="100"/>
          <w:spacing w:val="0"/>
          <w:color w:val="000000"/>
          <w:position w:val="0"/>
        </w:rPr>
        <w:t>Заказчик письменных объяснений по жалобе в адрес Архангельского УФАС России не представил.</w:t>
      </w:r>
    </w:p>
    <w:p>
      <w:pPr>
        <w:pStyle w:val="Style2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8"/>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 xml:space="preserve">21.01.2021 Уполномоченным органом на официальном сайте единой информационной системы в сфере закупок в сети Интернет </w:t>
      </w:r>
      <w:r>
        <w:rPr>
          <w:rStyle w:val="CharStyle28"/>
        </w:rPr>
        <w:t>http ://zakupki</w:t>
      </w:r>
      <w:r>
        <w:rPr>
          <w:rStyle w:val="CharStyle28"/>
          <w:lang w:val="ru-RU" w:eastAsia="ru-RU" w:bidi="ru-RU"/>
        </w:rPr>
        <w:t xml:space="preserve">. </w:t>
      </w:r>
      <w:r>
        <w:rPr>
          <w:rStyle w:val="CharStyle28"/>
        </w:rPr>
        <w:t>gov.ru</w:t>
      </w:r>
      <w:r>
        <w:rPr>
          <w:lang w:val="en-US" w:eastAsia="en-US" w:bidi="en-US"/>
          <w:w w:val="100"/>
          <w:spacing w:val="0"/>
          <w:color w:val="000000"/>
          <w:position w:val="0"/>
        </w:rPr>
        <w:t xml:space="preserve"> </w:t>
      </w:r>
      <w:r>
        <w:rPr>
          <w:lang w:val="ru-RU" w:eastAsia="ru-RU" w:bidi="ru-RU"/>
          <w:w w:val="100"/>
          <w:spacing w:val="0"/>
          <w:color w:val="000000"/>
          <w:position w:val="0"/>
        </w:rPr>
        <w:t xml:space="preserve">(далее </w:t>
      </w:r>
      <w:r>
        <w:rPr>
          <w:lang w:val="en-US" w:eastAsia="en-US" w:bidi="en-US"/>
          <w:w w:val="100"/>
          <w:spacing w:val="0"/>
          <w:color w:val="000000"/>
          <w:position w:val="0"/>
        </w:rPr>
        <w:t xml:space="preserve">- </w:t>
      </w:r>
      <w:r>
        <w:rPr>
          <w:lang w:val="ru-RU" w:eastAsia="ru-RU" w:bidi="ru-RU"/>
          <w:w w:val="100"/>
          <w:spacing w:val="0"/>
          <w:color w:val="000000"/>
          <w:position w:val="0"/>
        </w:rPr>
        <w:t>ЕИС) размещено извещение №№ 0124300013021000006 о проведении электронного аукциона и документация об электронном аукционе на право заключения муниципального контракта на выполнение работ по ремонту автомобильной дороги от ул. Доковская до ул. 263 Сивашской Дивизии г. Архангельска (далее - документация об аукционе).</w:t>
      </w:r>
    </w:p>
    <w:p>
      <w:pPr>
        <w:pStyle w:val="Style18"/>
        <w:widowControl w:val="0"/>
        <w:keepNext w:val="0"/>
        <w:keepLines w:val="0"/>
        <w:shd w:val="clear" w:color="auto" w:fill="auto"/>
        <w:bidi w:val="0"/>
        <w:jc w:val="both"/>
        <w:spacing w:before="0" w:after="0" w:line="269" w:lineRule="exact"/>
        <w:ind w:left="20" w:right="0" w:firstLine="700"/>
      </w:pPr>
      <w:r>
        <w:rPr>
          <w:lang w:val="ru-RU" w:eastAsia="ru-RU" w:bidi="ru-RU"/>
          <w:w w:val="100"/>
          <w:spacing w:val="0"/>
          <w:color w:val="000000"/>
          <w:position w:val="0"/>
        </w:rPr>
        <w:t>Начальная (максимальная) цена муниципального контракта - 33 356 966,40 рублей.</w:t>
      </w:r>
    </w:p>
    <w:p>
      <w:pPr>
        <w:pStyle w:val="Style18"/>
        <w:widowControl w:val="0"/>
        <w:keepNext w:val="0"/>
        <w:keepLines w:val="0"/>
        <w:shd w:val="clear" w:color="auto" w:fill="auto"/>
        <w:bidi w:val="0"/>
        <w:jc w:val="both"/>
        <w:spacing w:before="0" w:after="116" w:line="269" w:lineRule="exact"/>
        <w:ind w:left="20" w:right="0" w:firstLine="700"/>
      </w:pPr>
      <w:r>
        <w:rPr>
          <w:lang w:val="ru-RU" w:eastAsia="ru-RU" w:bidi="ru-RU"/>
          <w:w w:val="100"/>
          <w:spacing w:val="0"/>
          <w:color w:val="000000"/>
          <w:position w:val="0"/>
        </w:rPr>
        <w:t xml:space="preserve">Оператор электронной площадки </w:t>
      </w:r>
      <w:r>
        <w:rPr>
          <w:rStyle w:val="CharStyle27"/>
        </w:rPr>
        <w:t xml:space="preserve">- </w:t>
      </w:r>
      <w:r>
        <w:rPr>
          <w:lang w:val="ru-RU" w:eastAsia="ru-RU" w:bidi="ru-RU"/>
          <w:w w:val="100"/>
          <w:spacing w:val="0"/>
          <w:color w:val="000000"/>
          <w:position w:val="0"/>
        </w:rPr>
        <w:t>АО «Единая электронная торговая площадка».</w:t>
      </w:r>
    </w:p>
    <w:p>
      <w:pPr>
        <w:pStyle w:val="Style29"/>
        <w:widowControl w:val="0"/>
        <w:keepNext w:val="0"/>
        <w:keepLines w:val="0"/>
        <w:shd w:val="clear" w:color="auto" w:fill="auto"/>
        <w:bidi w:val="0"/>
        <w:spacing w:before="0" w:after="0"/>
        <w:ind w:left="20" w:right="20"/>
      </w:pPr>
      <w:r>
        <w:rPr>
          <w:lang w:val="ru-RU" w:eastAsia="ru-RU" w:bidi="ru-RU"/>
          <w:w w:val="100"/>
          <w:spacing w:val="0"/>
          <w:color w:val="000000"/>
          <w:position w:val="0"/>
        </w:rPr>
        <w:t>Заявитель в своей жалобе указывает на то, что Заказчиком, Уполномоченным органом в документации об аукционе не установлено требование к участнику закупки о членстве в саморегулируемой организации в области строительства, реконструкции, капитального ремонта объектов капитального строительства.</w:t>
      </w:r>
    </w:p>
    <w:p>
      <w:pPr>
        <w:pStyle w:val="Style1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3 статьи 64 ФЗ «О контрактной системе» документация об электронном аукционе наряду с предусмотренной частью 1 указанной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ФЗ «О контрактной системе».</w:t>
      </w:r>
    </w:p>
    <w:p>
      <w:pPr>
        <w:pStyle w:val="Style1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пункту 1 части 1 статьи 31 ФЗ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частью 1 статьи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1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На основании пункта 10.1 статьи 1 Градостроительного кодекса Российской Федерации линейные объекты - линии электропередачи, линии связи (в том числе линейно</w:t>
        <w:softHyphen/>
        <w:t>кабельные сооружения), трубопроводы, автомобильные дороги, железнодорожные линии и другие подобные сооружения.</w:t>
      </w:r>
    </w:p>
    <w:p>
      <w:pPr>
        <w:pStyle w:val="Style1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пункту 14.3 статьи 1 Градостроительного кодекса Российской Федерации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pPr>
        <w:pStyle w:val="Style1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части 1 статьи 55.8 Градостроительного кодекса Российской Федерации (далее -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Градостроительным кодексом Российской Федерации.</w:t>
      </w:r>
    </w:p>
    <w:p>
      <w:pPr>
        <w:pStyle w:val="Style1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частью 2 статьи 52 Градостроительного кодекса Российской Федерации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pPr>
        <w:pStyle w:val="Style1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документацией об аукционе и извещением о проведении аукциона объектом закупки является выполнение работ по ремонту автомобильной дороги от ул. Доковская до ул. 263 Сивашской Дивизии г. Архангельска.</w:t>
      </w:r>
    </w:p>
    <w:p>
      <w:pPr>
        <w:pStyle w:val="Style1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документации об электронном аукционе и локальном ресурсном расчете предусмотрены работы:</w:t>
      </w:r>
    </w:p>
    <w:p>
      <w:pPr>
        <w:pStyle w:val="Style18"/>
        <w:numPr>
          <w:ilvl w:val="0"/>
          <w:numId w:val="1"/>
        </w:numPr>
        <w:tabs>
          <w:tab w:leader="none" w:pos="1387"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Устройство покрытий из горячих асфальтобетонных смесей;</w:t>
      </w:r>
    </w:p>
    <w:p>
      <w:pPr>
        <w:pStyle w:val="Style18"/>
        <w:numPr>
          <w:ilvl w:val="0"/>
          <w:numId w:val="1"/>
        </w:numPr>
        <w:tabs>
          <w:tab w:leader="none" w:pos="1387"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Разметка проезжей части;</w:t>
      </w:r>
    </w:p>
    <w:p>
      <w:pPr>
        <w:pStyle w:val="Style18"/>
        <w:numPr>
          <w:ilvl w:val="0"/>
          <w:numId w:val="1"/>
        </w:numPr>
        <w:tabs>
          <w:tab w:leader="none" w:pos="1387"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Установка дорожных знаков;</w:t>
      </w:r>
    </w:p>
    <w:p>
      <w:pPr>
        <w:pStyle w:val="Style18"/>
        <w:numPr>
          <w:ilvl w:val="0"/>
          <w:numId w:val="1"/>
        </w:numPr>
        <w:tabs>
          <w:tab w:leader="none" w:pos="1387" w:val="left"/>
        </w:tabs>
        <w:widowControl w:val="0"/>
        <w:keepNext w:val="0"/>
        <w:keepLines w:val="0"/>
        <w:shd w:val="clear" w:color="auto" w:fill="auto"/>
        <w:bidi w:val="0"/>
        <w:jc w:val="both"/>
        <w:spacing w:before="0" w:after="120" w:line="274" w:lineRule="exact"/>
        <w:ind w:left="20" w:right="0" w:firstLine="720"/>
      </w:pPr>
      <w:r>
        <w:rPr>
          <w:lang w:val="ru-RU" w:eastAsia="ru-RU" w:bidi="ru-RU"/>
          <w:w w:val="100"/>
          <w:spacing w:val="0"/>
          <w:color w:val="000000"/>
          <w:position w:val="0"/>
        </w:rPr>
        <w:t>Устройство водосбросов.</w:t>
      </w:r>
    </w:p>
    <w:p>
      <w:pPr>
        <w:pStyle w:val="Style1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Виды (классификация) работ по капитальному ремонту, ремонту и содержанию автомобильных дорог утверждены приказом Минтранса России от 16.11.2012 </w:t>
      </w:r>
      <w:r>
        <w:rPr>
          <w:lang w:val="en-US" w:eastAsia="en-US" w:bidi="en-US"/>
          <w:w w:val="100"/>
          <w:spacing w:val="0"/>
          <w:color w:val="000000"/>
          <w:position w:val="0"/>
        </w:rPr>
        <w:t xml:space="preserve">N </w:t>
      </w:r>
      <w:r>
        <w:rPr>
          <w:lang w:val="ru-RU" w:eastAsia="ru-RU" w:bidi="ru-RU"/>
          <w:w w:val="100"/>
          <w:spacing w:val="0"/>
          <w:color w:val="000000"/>
          <w:position w:val="0"/>
        </w:rPr>
        <w:t xml:space="preserve">402 "Об утверждении Классификации работ по капитальному ремонту, ремонту и содержанию автомобильных дорог" (далее - приказ Минтранса России от 16.11.2012 </w:t>
      </w:r>
      <w:r>
        <w:rPr>
          <w:lang w:val="en-US" w:eastAsia="en-US" w:bidi="en-US"/>
          <w:w w:val="100"/>
          <w:spacing w:val="0"/>
          <w:color w:val="000000"/>
          <w:position w:val="0"/>
        </w:rPr>
        <w:t xml:space="preserve">N </w:t>
      </w:r>
      <w:r>
        <w:rPr>
          <w:lang w:val="ru-RU" w:eastAsia="ru-RU" w:bidi="ru-RU"/>
          <w:w w:val="100"/>
          <w:spacing w:val="0"/>
          <w:color w:val="000000"/>
          <w:position w:val="0"/>
        </w:rPr>
        <w:t>402). Указанная Классификация устанавливает состав и виды дорожных работ, которыми следует руководствоваться при планировании объемов этих работ.</w:t>
      </w:r>
    </w:p>
    <w:p>
      <w:pPr>
        <w:pStyle w:val="Style1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Заказчик в объяснении пояснил, что все работы, предусмотренные документацией об электронном аукционе, локальным ресурсным сметным расчетом включены в перечень работ, указанных в части разделе III Приказа Минтранса России от 16.11.2012 № 402 (подпункты б, в, и пункта 2 части 5, подпункт а пункта 4 части 5, подпункт щ пункта 3 части 5 раздела III Приказа № 402) и относятся к работам по ремонту автомобильных дорог.</w:t>
      </w:r>
      <w:r>
        <w:br w:type="page"/>
      </w:r>
    </w:p>
    <w:p>
      <w:pPr>
        <w:pStyle w:val="Style18"/>
        <w:widowControl w:val="0"/>
        <w:keepNext w:val="0"/>
        <w:keepLines w:val="0"/>
        <w:shd w:val="clear" w:color="auto" w:fill="auto"/>
        <w:bidi w:val="0"/>
        <w:jc w:val="both"/>
        <w:spacing w:before="0" w:after="0" w:line="274" w:lineRule="exact"/>
        <w:ind w:left="20" w:right="320" w:firstLine="700"/>
      </w:pPr>
      <w:r>
        <w:rPr>
          <w:lang w:val="ru-RU" w:eastAsia="ru-RU" w:bidi="ru-RU"/>
          <w:w w:val="100"/>
          <w:spacing w:val="0"/>
          <w:color w:val="000000"/>
          <w:position w:val="0"/>
        </w:rPr>
        <w:t>Частью 5 раздела III Приказа Минтранса России от 16.11.2012 № 402 определено, что при ремонте проводятся следующие работы, в том числе:</w:t>
      </w:r>
    </w:p>
    <w:p>
      <w:pPr>
        <w:pStyle w:val="Style18"/>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по дорожным одеждам:</w:t>
      </w:r>
    </w:p>
    <w:p>
      <w:pPr>
        <w:pStyle w:val="Style18"/>
        <w:widowControl w:val="0"/>
        <w:keepNext w:val="0"/>
        <w:keepLines w:val="0"/>
        <w:shd w:val="clear" w:color="auto" w:fill="auto"/>
        <w:bidi w:val="0"/>
        <w:jc w:val="both"/>
        <w:spacing w:before="0" w:after="0" w:line="274" w:lineRule="exact"/>
        <w:ind w:left="20" w:right="320" w:firstLine="700"/>
      </w:pPr>
      <w:r>
        <w:rPr>
          <w:lang w:val="ru-RU" w:eastAsia="ru-RU" w:bidi="ru-RU"/>
          <w:w w:val="100"/>
          <w:spacing w:val="0"/>
          <w:color w:val="000000"/>
          <w:position w:val="0"/>
        </w:rPr>
        <w:t>б) укладка выравнивающего (в том числе с использованием фрезерования) и одного дополнительного слоя с обеспечением ровности и сцепных свойств покрытия;</w:t>
      </w:r>
    </w:p>
    <w:p>
      <w:pPr>
        <w:pStyle w:val="Style18"/>
        <w:widowControl w:val="0"/>
        <w:keepNext w:val="0"/>
        <w:keepLines w:val="0"/>
        <w:shd w:val="clear" w:color="auto" w:fill="auto"/>
        <w:bidi w:val="0"/>
        <w:jc w:val="both"/>
        <w:spacing w:before="0" w:after="0" w:line="274" w:lineRule="exact"/>
        <w:ind w:left="20" w:right="320" w:firstLine="700"/>
      </w:pPr>
      <w:r>
        <w:rPr>
          <w:lang w:val="ru-RU" w:eastAsia="ru-RU" w:bidi="ru-RU"/>
          <w:w w:val="100"/>
          <w:spacing w:val="0"/>
          <w:color w:val="000000"/>
          <w:position w:val="0"/>
        </w:rPr>
        <w:t>в) полная замена слоев дорожного покрытия, восстановление изношенных покрытий, в том числе методами термопрофилирования или холодной регенерации с добавлением органических и неорганических материалов, обеспечивающими повторное использование материала старого покрытия; использование армирующих и трещинопрерывающих материалов при восстановлении изношенных покрытий;</w:t>
      </w:r>
    </w:p>
    <w:p>
      <w:pPr>
        <w:pStyle w:val="Style18"/>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по искусственным и защитным дорожным сооружениям:</w:t>
      </w:r>
    </w:p>
    <w:p>
      <w:pPr>
        <w:pStyle w:val="Style18"/>
        <w:widowControl w:val="0"/>
        <w:keepNext w:val="0"/>
        <w:keepLines w:val="0"/>
        <w:shd w:val="clear" w:color="auto" w:fill="auto"/>
        <w:bidi w:val="0"/>
        <w:jc w:val="both"/>
        <w:spacing w:before="0" w:after="0" w:line="274" w:lineRule="exact"/>
        <w:ind w:left="20" w:right="320" w:firstLine="700"/>
      </w:pPr>
      <w:r>
        <w:rPr>
          <w:lang w:val="ru-RU" w:eastAsia="ru-RU" w:bidi="ru-RU"/>
          <w:w w:val="100"/>
          <w:spacing w:val="0"/>
          <w:color w:val="000000"/>
          <w:position w:val="0"/>
        </w:rPr>
        <w:t>щ) устройство, замена и восстановление локальных очистных сооружений для очистки сточных вод;</w:t>
      </w:r>
    </w:p>
    <w:p>
      <w:pPr>
        <w:pStyle w:val="Style18"/>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по элементам обустройства автомобильных дорог:</w:t>
      </w:r>
    </w:p>
    <w:p>
      <w:pPr>
        <w:pStyle w:val="Style18"/>
        <w:widowControl w:val="0"/>
        <w:keepNext w:val="0"/>
        <w:keepLines w:val="0"/>
        <w:shd w:val="clear" w:color="auto" w:fill="auto"/>
        <w:bidi w:val="0"/>
        <w:jc w:val="both"/>
        <w:spacing w:before="0" w:after="0" w:line="274" w:lineRule="exact"/>
        <w:ind w:left="20" w:right="320" w:firstLine="700"/>
      </w:pPr>
      <w:r>
        <w:rPr>
          <w:lang w:val="ru-RU" w:eastAsia="ru-RU" w:bidi="ru-RU"/>
          <w:w w:val="100"/>
          <w:spacing w:val="0"/>
          <w:color w:val="000000"/>
          <w:position w:val="0"/>
        </w:rPr>
        <w:t>а) восстановление дорожных информационных систем и комплексов, знаков и табло индивидуального проектирования, элементов и систем диспетчерского и автоматизированного управления дорожным движением; автономных и дистанционно управляемых знаков и табло со сменной информацией, светофорных объектов;</w:t>
      </w:r>
    </w:p>
    <w:p>
      <w:pPr>
        <w:pStyle w:val="Style18"/>
        <w:widowControl w:val="0"/>
        <w:keepNext w:val="0"/>
        <w:keepLines w:val="0"/>
        <w:shd w:val="clear" w:color="auto" w:fill="auto"/>
        <w:bidi w:val="0"/>
        <w:jc w:val="both"/>
        <w:spacing w:before="0" w:after="0" w:line="274" w:lineRule="exact"/>
        <w:ind w:left="20" w:right="320" w:firstLine="700"/>
      </w:pPr>
      <w:r>
        <w:rPr>
          <w:lang w:val="ru-RU" w:eastAsia="ru-RU" w:bidi="ru-RU"/>
          <w:w w:val="100"/>
          <w:spacing w:val="0"/>
          <w:color w:val="000000"/>
          <w:position w:val="0"/>
        </w:rPr>
        <w:t>Исходя из анализа документации об аукционе, Комиссией Архангельского УФАС России установлено, что, в данном случае, объектом закупки является именно ремонт автомобильных дорог, а не капитальный ремонт. Кроме того, перечень работ, установленных в проектной документации, локальном ресурсном сметном расчете, не подразумевает под собой изменение параметров линейных объектов или их участков.</w:t>
      </w:r>
    </w:p>
    <w:p>
      <w:pPr>
        <w:pStyle w:val="Style18"/>
        <w:widowControl w:val="0"/>
        <w:keepNext w:val="0"/>
        <w:keepLines w:val="0"/>
        <w:shd w:val="clear" w:color="auto" w:fill="auto"/>
        <w:bidi w:val="0"/>
        <w:jc w:val="both"/>
        <w:spacing w:before="0" w:after="0" w:line="274" w:lineRule="exact"/>
        <w:ind w:left="20" w:right="320" w:firstLine="700"/>
      </w:pPr>
      <w:r>
        <w:rPr>
          <w:lang w:val="ru-RU" w:eastAsia="ru-RU" w:bidi="ru-RU"/>
          <w:w w:val="100"/>
          <w:spacing w:val="0"/>
          <w:color w:val="000000"/>
          <w:position w:val="0"/>
        </w:rPr>
        <w:t xml:space="preserve">При этом, Комиссией Архангельского УФАС России установлено, что виды работ, являющиеся предметом аукциона, в раздел II "Классификация работ по капитальному ремонту автомобильных дорог" приказа Минтранса России от 16.11.2012 </w:t>
      </w:r>
      <w:r>
        <w:rPr>
          <w:lang w:val="en-US" w:eastAsia="en-US" w:bidi="en-US"/>
          <w:w w:val="100"/>
          <w:spacing w:val="0"/>
          <w:color w:val="000000"/>
          <w:position w:val="0"/>
        </w:rPr>
        <w:t xml:space="preserve">N </w:t>
      </w:r>
      <w:r>
        <w:rPr>
          <w:lang w:val="ru-RU" w:eastAsia="ru-RU" w:bidi="ru-RU"/>
          <w:w w:val="100"/>
          <w:spacing w:val="0"/>
          <w:color w:val="000000"/>
          <w:position w:val="0"/>
        </w:rPr>
        <w:t>402, определяющий виды работ при капитальном ремонте, не включены.</w:t>
      </w:r>
    </w:p>
    <w:p>
      <w:pPr>
        <w:pStyle w:val="Style18"/>
        <w:widowControl w:val="0"/>
        <w:keepNext w:val="0"/>
        <w:keepLines w:val="0"/>
        <w:shd w:val="clear" w:color="auto" w:fill="auto"/>
        <w:bidi w:val="0"/>
        <w:jc w:val="both"/>
        <w:spacing w:before="0" w:after="0" w:line="274" w:lineRule="exact"/>
        <w:ind w:left="20" w:right="320" w:firstLine="700"/>
      </w:pPr>
      <w:r>
        <w:rPr>
          <w:lang w:val="ru-RU" w:eastAsia="ru-RU" w:bidi="ru-RU"/>
          <w:w w:val="100"/>
          <w:spacing w:val="0"/>
          <w:color w:val="000000"/>
          <w:position w:val="0"/>
        </w:rPr>
        <w:t>Следовательно, выполняемые в рамках данной закупки работы не относятся к работам по капитальному ремонту.</w:t>
      </w:r>
    </w:p>
    <w:p>
      <w:pPr>
        <w:pStyle w:val="Style18"/>
        <w:widowControl w:val="0"/>
        <w:keepNext w:val="0"/>
        <w:keepLines w:val="0"/>
        <w:shd w:val="clear" w:color="auto" w:fill="auto"/>
        <w:bidi w:val="0"/>
        <w:jc w:val="both"/>
        <w:spacing w:before="0" w:after="0" w:line="274" w:lineRule="exact"/>
        <w:ind w:left="20" w:right="320" w:firstLine="700"/>
      </w:pPr>
      <w:r>
        <w:rPr>
          <w:lang w:val="ru-RU" w:eastAsia="ru-RU" w:bidi="ru-RU"/>
          <w:w w:val="100"/>
          <w:spacing w:val="0"/>
          <w:color w:val="000000"/>
          <w:position w:val="0"/>
        </w:rPr>
        <w:t>При изложенных обстоятельствах, у Заказчика не возникает обязанности в рамках данной закупки устанавливать требование к участникам закупки, предусмотренное пунктом 1 части 1 статьи 31 ФЗ «О контрактной системе»,</w:t>
      </w:r>
    </w:p>
    <w:p>
      <w:pPr>
        <w:pStyle w:val="Style20"/>
        <w:widowControl w:val="0"/>
        <w:keepNext w:val="0"/>
        <w:keepLines w:val="0"/>
        <w:shd w:val="clear" w:color="auto" w:fill="auto"/>
        <w:bidi w:val="0"/>
        <w:jc w:val="both"/>
        <w:spacing w:before="0" w:after="248" w:line="274" w:lineRule="exact"/>
        <w:ind w:left="20" w:right="0" w:firstLine="700"/>
      </w:pPr>
      <w:r>
        <w:rPr>
          <w:lang w:val="ru-RU" w:eastAsia="ru-RU" w:bidi="ru-RU"/>
          <w:w w:val="100"/>
          <w:spacing w:val="0"/>
          <w:color w:val="000000"/>
          <w:position w:val="0"/>
        </w:rPr>
        <w:t>Таким образом, довод Заявителя является необоснованным.</w:t>
      </w:r>
    </w:p>
    <w:p>
      <w:pPr>
        <w:pStyle w:val="Style18"/>
        <w:widowControl w:val="0"/>
        <w:keepNext w:val="0"/>
        <w:keepLines w:val="0"/>
        <w:shd w:val="clear" w:color="auto" w:fill="auto"/>
        <w:bidi w:val="0"/>
        <w:jc w:val="both"/>
        <w:spacing w:before="0" w:after="275" w:line="264" w:lineRule="exact"/>
        <w:ind w:left="20" w:right="320" w:firstLine="70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20"/>
        <w:widowControl w:val="0"/>
        <w:keepNext w:val="0"/>
        <w:keepLines w:val="0"/>
        <w:shd w:val="clear" w:color="auto" w:fill="auto"/>
        <w:bidi w:val="0"/>
        <w:spacing w:before="0" w:after="183" w:line="220" w:lineRule="exact"/>
        <w:ind w:left="0" w:right="400" w:firstLine="0"/>
      </w:pPr>
      <w:r>
        <w:rPr>
          <w:lang w:val="ru-RU" w:eastAsia="ru-RU" w:bidi="ru-RU"/>
          <w:w w:val="100"/>
          <w:spacing w:val="0"/>
          <w:color w:val="000000"/>
          <w:position w:val="0"/>
        </w:rPr>
        <w:t>РЕШИЛА:</w:t>
      </w:r>
    </w:p>
    <w:p>
      <w:pPr>
        <w:pStyle w:val="Style18"/>
        <w:widowControl w:val="0"/>
        <w:keepNext w:val="0"/>
        <w:keepLines w:val="0"/>
        <w:shd w:val="clear" w:color="auto" w:fill="auto"/>
        <w:bidi w:val="0"/>
        <w:jc w:val="both"/>
        <w:spacing w:before="0" w:after="460" w:line="220" w:lineRule="exact"/>
        <w:ind w:left="20" w:right="0" w:firstLine="700"/>
      </w:pPr>
      <w:r>
        <w:rPr>
          <w:lang w:val="ru-RU" w:eastAsia="ru-RU" w:bidi="ru-RU"/>
          <w:w w:val="100"/>
          <w:spacing w:val="0"/>
          <w:color w:val="000000"/>
          <w:position w:val="0"/>
        </w:rPr>
        <w:t>1. Признать жалобу ООО «ДЖУЛИ» необоснованной.</w:t>
      </w:r>
    </w:p>
    <w:p>
      <w:pPr>
        <w:pStyle w:val="Style31"/>
        <w:widowControl w:val="0"/>
        <w:keepNext w:val="0"/>
        <w:keepLines w:val="0"/>
        <w:shd w:val="clear" w:color="auto" w:fill="auto"/>
        <w:bidi w:val="0"/>
        <w:spacing w:before="0" w:after="0"/>
        <w:ind w:left="20" w:right="320" w:firstLine="0"/>
      </w:pPr>
      <w:r>
        <w:rPr>
          <w:rStyle w:val="CharStyle33"/>
          <w:i/>
          <w:iCs/>
        </w:rPr>
        <w:t>Примечание.</w:t>
      </w:r>
      <w:r>
        <w:rPr>
          <w:rStyle w:val="CharStyle34"/>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20"/>
        <w:framePr w:h="216" w:wrap="around" w:vAnchor="text" w:hAnchor="margin" w:x="7641" w:y="1"/>
        <w:widowControl w:val="0"/>
        <w:keepNext w:val="0"/>
        <w:keepLines w:val="0"/>
        <w:shd w:val="clear" w:color="auto" w:fill="auto"/>
        <w:bidi w:val="0"/>
        <w:jc w:val="left"/>
        <w:spacing w:before="0" w:after="0" w:line="210" w:lineRule="exact"/>
        <w:ind w:left="100" w:right="0" w:firstLine="0"/>
      </w:pPr>
      <w:r>
        <w:rPr>
          <w:rStyle w:val="CharStyle21"/>
          <w:b/>
          <w:bCs/>
          <w:spacing w:val="0"/>
        </w:rPr>
        <w:t>И.Ю. Короткова</w:t>
      </w:r>
    </w:p>
    <w:p>
      <w:pPr>
        <w:pStyle w:val="Style20"/>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Председатель Комиссии</w:t>
      </w:r>
    </w:p>
    <w:p>
      <w:pPr>
        <w:pStyle w:val="Style20"/>
        <w:framePr w:h="210" w:wrap="around" w:vAnchor="text" w:hAnchor="margin" w:x="20" w:y="1"/>
        <w:widowControl w:val="0"/>
        <w:keepNext w:val="0"/>
        <w:keepLines w:val="0"/>
        <w:shd w:val="clear" w:color="auto" w:fill="auto"/>
        <w:bidi w:val="0"/>
        <w:jc w:val="left"/>
        <w:spacing w:before="0" w:after="0" w:line="210" w:lineRule="exact"/>
        <w:ind w:left="0" w:right="0" w:firstLine="0"/>
      </w:pPr>
      <w:r>
        <w:rPr>
          <w:rStyle w:val="CharStyle21"/>
          <w:b/>
          <w:bCs/>
          <w:spacing w:val="0"/>
        </w:rPr>
        <w:t>Члены Комиссии</w:t>
      </w:r>
    </w:p>
    <w:p>
      <w:pPr>
        <w:pStyle w:val="Style20"/>
        <w:widowControl w:val="0"/>
        <w:keepNext w:val="0"/>
        <w:keepLines w:val="0"/>
        <w:shd w:val="clear" w:color="auto" w:fill="auto"/>
        <w:bidi w:val="0"/>
        <w:jc w:val="right"/>
        <w:spacing w:before="0" w:after="243" w:line="220" w:lineRule="exact"/>
        <w:ind w:left="0" w:right="0" w:firstLine="0"/>
      </w:pPr>
      <w:r>
        <w:rPr>
          <w:lang w:val="ru-RU" w:eastAsia="ru-RU" w:bidi="ru-RU"/>
          <w:w w:val="100"/>
          <w:spacing w:val="0"/>
          <w:color w:val="000000"/>
          <w:position w:val="0"/>
        </w:rPr>
        <w:t>Н.В. Вознесенская</w:t>
      </w:r>
    </w:p>
    <w:p>
      <w:pPr>
        <w:pStyle w:val="Style20"/>
        <w:widowControl w:val="0"/>
        <w:keepNext w:val="0"/>
        <w:keepLines w:val="0"/>
        <w:shd w:val="clear" w:color="auto" w:fill="auto"/>
        <w:bidi w:val="0"/>
        <w:jc w:val="right"/>
        <w:spacing w:before="0" w:after="0" w:line="220" w:lineRule="exact"/>
        <w:ind w:left="0" w:right="320" w:firstLine="0"/>
      </w:pPr>
      <w:r>
        <w:rPr>
          <w:lang w:val="ru-RU" w:eastAsia="ru-RU" w:bidi="ru-RU"/>
          <w:w w:val="100"/>
          <w:spacing w:val="0"/>
          <w:color w:val="000000"/>
          <w:position w:val="0"/>
        </w:rPr>
        <w:t>Л.А. Чирова</w:t>
      </w:r>
    </w:p>
    <w:sectPr>
      <w:type w:val="continuous"/>
      <w:pgSz w:w="11906" w:h="16838"/>
      <w:pgMar w:top="1026" w:left="1064" w:right="1035" w:bottom="7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Заголовок №2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5"/>
      <w:szCs w:val="15"/>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1">
    <w:name w:val="Заголовок №1_"/>
    <w:basedOn w:val="DefaultParagraphFont"/>
    <w:link w:val="Style10"/>
    <w:rPr>
      <w:b/>
      <w:bCs/>
      <w:i/>
      <w:iCs/>
      <w:u w:val="none"/>
      <w:strike w:val="0"/>
      <w:smallCaps w:val="0"/>
      <w:sz w:val="34"/>
      <w:szCs w:val="34"/>
      <w:rFonts w:ascii="Tahoma" w:eastAsia="Tahoma" w:hAnsi="Tahoma" w:cs="Tahoma"/>
      <w:spacing w:val="-50"/>
    </w:rPr>
  </w:style>
  <w:style w:type="character" w:customStyle="1" w:styleId="CharStyle12">
    <w:name w:val="Заголовок №1 + Times New Roman,10 pt,Не полужирный,Не курсив,Интервал 0 pt"/>
    <w:basedOn w:val="CharStyle11"/>
    <w:rPr>
      <w:lang w:val="1024"/>
      <w:b/>
      <w:bCs/>
      <w:i/>
      <w:iCs/>
      <w:sz w:val="20"/>
      <w:szCs w:val="20"/>
      <w:rFonts w:ascii="Times New Roman" w:eastAsia="Times New Roman" w:hAnsi="Times New Roman" w:cs="Times New Roman"/>
      <w:w w:val="100"/>
      <w:spacing w:val="0"/>
      <w:color w:val="000000"/>
      <w:position w:val="0"/>
    </w:rPr>
  </w:style>
  <w:style w:type="character" w:customStyle="1" w:styleId="CharStyle13">
    <w:name w:val="Заголовок №1 + Times New Roman,21 pt,Не полужирный,Не курсив,Интервал 0 pt"/>
    <w:basedOn w:val="CharStyle11"/>
    <w:rPr>
      <w:lang w:val="ru-RU" w:eastAsia="ru-RU" w:bidi="ru-RU"/>
      <w:b/>
      <w:bCs/>
      <w:i/>
      <w:iCs/>
      <w:sz w:val="42"/>
      <w:szCs w:val="42"/>
      <w:rFonts w:ascii="Times New Roman" w:eastAsia="Times New Roman" w:hAnsi="Times New Roman" w:cs="Times New Roman"/>
      <w:w w:val="100"/>
      <w:spacing w:val="0"/>
      <w:color w:val="000000"/>
      <w:position w:val="0"/>
    </w:rPr>
  </w:style>
  <w:style w:type="character" w:customStyle="1" w:styleId="CharStyle14">
    <w:name w:val="Заголовок №1"/>
    <w:basedOn w:val="CharStyle11"/>
    <w:rPr>
      <w:lang w:val="ru-RU" w:eastAsia="ru-RU" w:bidi="ru-RU"/>
      <w:u w:val="single"/>
      <w:w w:val="100"/>
      <w:color w:val="000000"/>
      <w:position w:val="0"/>
    </w:rPr>
  </w:style>
  <w:style w:type="character" w:customStyle="1" w:styleId="CharStyle16">
    <w:name w:val="Основной текст (4)_"/>
    <w:basedOn w:val="DefaultParagraphFont"/>
    <w:link w:val="Style15"/>
    <w:rPr>
      <w:b/>
      <w:bCs/>
      <w:i w:val="0"/>
      <w:iCs w:val="0"/>
      <w:u w:val="none"/>
      <w:strike w:val="0"/>
      <w:smallCaps w:val="0"/>
      <w:sz w:val="20"/>
      <w:szCs w:val="20"/>
      <w:rFonts w:ascii="Times New Roman" w:eastAsia="Times New Roman" w:hAnsi="Times New Roman" w:cs="Times New Roman"/>
    </w:rPr>
  </w:style>
  <w:style w:type="character" w:customStyle="1" w:styleId="CharStyle17">
    <w:name w:val="Основной текст (4)"/>
    <w:basedOn w:val="CharStyle16"/>
    <w:rPr>
      <w:lang w:val="ru-RU" w:eastAsia="ru-RU" w:bidi="ru-RU"/>
      <w:u w:val="single"/>
      <w:w w:val="100"/>
      <w:spacing w:val="0"/>
      <w:color w:val="000000"/>
      <w:position w:val="0"/>
    </w:rPr>
  </w:style>
  <w:style w:type="character" w:customStyle="1" w:styleId="CharStyle19">
    <w:name w:val="Основной текст_"/>
    <w:basedOn w:val="DefaultParagraphFont"/>
    <w:link w:val="Style18"/>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5) Exact"/>
    <w:basedOn w:val="DefaultParagraphFont"/>
    <w:rPr>
      <w:b/>
      <w:bCs/>
      <w:i w:val="0"/>
      <w:iCs w:val="0"/>
      <w:u w:val="none"/>
      <w:strike w:val="0"/>
      <w:smallCaps w:val="0"/>
      <w:sz w:val="21"/>
      <w:szCs w:val="21"/>
      <w:rFonts w:ascii="Times New Roman" w:eastAsia="Times New Roman" w:hAnsi="Times New Roman" w:cs="Times New Roman"/>
      <w:spacing w:val="4"/>
    </w:rPr>
  </w:style>
  <w:style w:type="character" w:customStyle="1" w:styleId="CharStyle22">
    <w:name w:val="Основной текст (5)_"/>
    <w:basedOn w:val="DefaultParagraphFont"/>
    <w:link w:val="Style20"/>
    <w:rPr>
      <w:b/>
      <w:bCs/>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 Полужирный"/>
    <w:basedOn w:val="CharStyle19"/>
    <w:rPr>
      <w:lang w:val="ru-RU" w:eastAsia="ru-RU" w:bidi="ru-RU"/>
      <w:b/>
      <w:bCs/>
      <w:u w:val="single"/>
      <w:w w:val="100"/>
      <w:spacing w:val="0"/>
      <w:color w:val="000000"/>
      <w:position w:val="0"/>
    </w:rPr>
  </w:style>
  <w:style w:type="character" w:customStyle="1" w:styleId="CharStyle24">
    <w:name w:val="Основной текст (5)"/>
    <w:basedOn w:val="CharStyle22"/>
    <w:rPr>
      <w:lang w:val="ru-RU" w:eastAsia="ru-RU" w:bidi="ru-RU"/>
      <w:u w:val="single"/>
      <w:w w:val="100"/>
      <w:spacing w:val="0"/>
      <w:color w:val="000000"/>
      <w:position w:val="0"/>
    </w:rPr>
  </w:style>
  <w:style w:type="character" w:customStyle="1" w:styleId="CharStyle25">
    <w:name w:val="Основной текст + 10 pt,Полужирный"/>
    <w:basedOn w:val="CharStyle19"/>
    <w:rPr>
      <w:lang w:val="ru-RU" w:eastAsia="ru-RU" w:bidi="ru-RU"/>
      <w:b/>
      <w:bCs/>
      <w:sz w:val="20"/>
      <w:szCs w:val="20"/>
      <w:w w:val="100"/>
      <w:spacing w:val="0"/>
      <w:color w:val="000000"/>
      <w:position w:val="0"/>
    </w:rPr>
  </w:style>
  <w:style w:type="character" w:customStyle="1" w:styleId="CharStyle26">
    <w:name w:val="Основной текст + Полужирный"/>
    <w:basedOn w:val="CharStyle19"/>
    <w:rPr>
      <w:lang w:val="ru-RU" w:eastAsia="ru-RU" w:bidi="ru-RU"/>
      <w:b/>
      <w:bCs/>
      <w:w w:val="100"/>
      <w:spacing w:val="0"/>
      <w:color w:val="000000"/>
      <w:position w:val="0"/>
    </w:rPr>
  </w:style>
  <w:style w:type="character" w:customStyle="1" w:styleId="CharStyle27">
    <w:name w:val="Основной текст"/>
    <w:basedOn w:val="CharStyle19"/>
    <w:rPr>
      <w:lang w:val="ru-RU" w:eastAsia="ru-RU" w:bidi="ru-RU"/>
      <w:w w:val="100"/>
      <w:spacing w:val="0"/>
      <w:color w:val="000000"/>
      <w:position w:val="0"/>
    </w:rPr>
  </w:style>
  <w:style w:type="character" w:customStyle="1" w:styleId="CharStyle28">
    <w:name w:val="Основной текст"/>
    <w:basedOn w:val="CharStyle19"/>
    <w:rPr>
      <w:lang w:val="en-US" w:eastAsia="en-US" w:bidi="en-US"/>
      <w:u w:val="single"/>
      <w:w w:val="100"/>
      <w:spacing w:val="0"/>
      <w:color w:val="000000"/>
      <w:position w:val="0"/>
    </w:rPr>
  </w:style>
  <w:style w:type="character" w:customStyle="1" w:styleId="CharStyle30">
    <w:name w:val="Основной текст (6)_"/>
    <w:basedOn w:val="DefaultParagraphFont"/>
    <w:link w:val="Style29"/>
    <w:rPr>
      <w:b w:val="0"/>
      <w:bCs w:val="0"/>
      <w:i/>
      <w:iCs/>
      <w:u w:val="none"/>
      <w:strike w:val="0"/>
      <w:smallCaps w:val="0"/>
      <w:sz w:val="23"/>
      <w:szCs w:val="23"/>
      <w:rFonts w:ascii="Times New Roman" w:eastAsia="Times New Roman" w:hAnsi="Times New Roman" w:cs="Times New Roman"/>
    </w:rPr>
  </w:style>
  <w:style w:type="character" w:customStyle="1" w:styleId="CharStyle32">
    <w:name w:val="Основной текст (7)_"/>
    <w:basedOn w:val="DefaultParagraphFont"/>
    <w:link w:val="Style31"/>
    <w:rPr>
      <w:b w:val="0"/>
      <w:bCs w:val="0"/>
      <w:i/>
      <w:iCs/>
      <w:u w:val="none"/>
      <w:strike w:val="0"/>
      <w:smallCaps w:val="0"/>
      <w:sz w:val="19"/>
      <w:szCs w:val="19"/>
      <w:rFonts w:ascii="Times New Roman" w:eastAsia="Times New Roman" w:hAnsi="Times New Roman" w:cs="Times New Roman"/>
    </w:rPr>
  </w:style>
  <w:style w:type="character" w:customStyle="1" w:styleId="CharStyle33">
    <w:name w:val="Основной текст (7) + Полужирный"/>
    <w:basedOn w:val="CharStyle32"/>
    <w:rPr>
      <w:lang w:val="ru-RU" w:eastAsia="ru-RU" w:bidi="ru-RU"/>
      <w:b/>
      <w:bCs/>
      <w:u w:val="single"/>
      <w:w w:val="100"/>
      <w:spacing w:val="0"/>
      <w:color w:val="000000"/>
      <w:position w:val="0"/>
    </w:rPr>
  </w:style>
  <w:style w:type="character" w:customStyle="1" w:styleId="CharStyle34">
    <w:name w:val="Основной текст (7) + Полужирный"/>
    <w:basedOn w:val="CharStyle32"/>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5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Заголовок №2"/>
    <w:basedOn w:val="Normal"/>
    <w:link w:val="CharStyle6"/>
    <w:pPr>
      <w:widowControl w:val="0"/>
      <w:shd w:val="clear" w:color="auto" w:fill="FFFFFF"/>
      <w:jc w:val="center"/>
      <w:outlineLvl w:val="1"/>
      <w:spacing w:before="120" w:after="12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540" w:line="197"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both"/>
      <w:outlineLvl w:val="0"/>
      <w:spacing w:before="540" w:after="360" w:line="0" w:lineRule="exact"/>
    </w:pPr>
    <w:rPr>
      <w:b/>
      <w:bCs/>
      <w:i/>
      <w:iCs/>
      <w:u w:val="none"/>
      <w:strike w:val="0"/>
      <w:smallCaps w:val="0"/>
      <w:sz w:val="34"/>
      <w:szCs w:val="34"/>
      <w:rFonts w:ascii="Tahoma" w:eastAsia="Tahoma" w:hAnsi="Tahoma" w:cs="Tahoma"/>
      <w:spacing w:val="-50"/>
    </w:rPr>
  </w:style>
  <w:style w:type="paragraph" w:customStyle="1" w:styleId="Style15">
    <w:name w:val="Основной текст (4)"/>
    <w:basedOn w:val="Normal"/>
    <w:link w:val="CharStyle16"/>
    <w:pPr>
      <w:widowControl w:val="0"/>
      <w:shd w:val="clear" w:color="auto" w:fill="FFFFFF"/>
      <w:spacing w:after="180" w:line="250" w:lineRule="exact"/>
    </w:pPr>
    <w:rPr>
      <w:b/>
      <w:bCs/>
      <w:i w:val="0"/>
      <w:iCs w:val="0"/>
      <w:u w:val="none"/>
      <w:strike w:val="0"/>
      <w:smallCaps w:val="0"/>
      <w:sz w:val="20"/>
      <w:szCs w:val="20"/>
      <w:rFonts w:ascii="Times New Roman" w:eastAsia="Times New Roman" w:hAnsi="Times New Roman" w:cs="Times New Roman"/>
    </w:rPr>
  </w:style>
  <w:style w:type="paragraph" w:customStyle="1" w:styleId="Style18">
    <w:name w:val="Основной текст"/>
    <w:basedOn w:val="Normal"/>
    <w:link w:val="CharStyle19"/>
    <w:pPr>
      <w:widowControl w:val="0"/>
      <w:shd w:val="clear" w:color="auto" w:fill="FFFFFF"/>
      <w:spacing w:line="25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Основной текст (5)"/>
    <w:basedOn w:val="Normal"/>
    <w:link w:val="CharStyle22"/>
    <w:pPr>
      <w:widowControl w:val="0"/>
      <w:shd w:val="clear" w:color="auto" w:fill="FFFFFF"/>
      <w:jc w:val="center"/>
      <w:spacing w:after="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before="120" w:line="274" w:lineRule="exact"/>
      <w:ind w:firstLine="700"/>
    </w:pPr>
    <w:rPr>
      <w:b w:val="0"/>
      <w:bCs w:val="0"/>
      <w:i/>
      <w:iCs/>
      <w:u w:val="none"/>
      <w:strike w:val="0"/>
      <w:smallCaps w:val="0"/>
      <w:sz w:val="23"/>
      <w:szCs w:val="23"/>
      <w:rFonts w:ascii="Times New Roman" w:eastAsia="Times New Roman" w:hAnsi="Times New Roman" w:cs="Times New Roman"/>
    </w:rPr>
  </w:style>
  <w:style w:type="paragraph" w:customStyle="1" w:styleId="Style31">
    <w:name w:val="Основной текст (7)"/>
    <w:basedOn w:val="Normal"/>
    <w:link w:val="CharStyle32"/>
    <w:pPr>
      <w:widowControl w:val="0"/>
      <w:shd w:val="clear" w:color="auto" w:fill="FFFFFF"/>
      <w:jc w:val="both"/>
      <w:spacing w:before="540" w:after="240" w:line="226"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