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57" w:line="260" w:lineRule="exact"/>
        <w:ind w:left="5320" w:right="0" w:firstLine="0"/>
      </w:pPr>
      <w:r>
        <w:rPr>
          <w:lang w:val="ru-RU" w:eastAsia="ru-RU" w:bidi="ru-RU"/>
          <w:w w:val="100"/>
          <w:spacing w:val="0"/>
          <w:color w:val="000000"/>
          <w:position w:val="0"/>
        </w:rPr>
        <w:t>ГКУ «АЗ (КС) ДЗМ»</w:t>
      </w:r>
    </w:p>
    <w:p>
      <w:pPr>
        <w:pStyle w:val="Style5"/>
        <w:widowControl w:val="0"/>
        <w:keepNext w:val="0"/>
        <w:keepLines w:val="0"/>
        <w:shd w:val="clear" w:color="auto" w:fill="auto"/>
        <w:bidi w:val="0"/>
        <w:jc w:val="left"/>
        <w:spacing w:before="0" w:after="2" w:line="260" w:lineRule="exact"/>
        <w:ind w:left="5320" w:right="0" w:firstLine="0"/>
      </w:pPr>
      <w:r>
        <w:rPr>
          <w:lang w:val="ru-RU" w:eastAsia="ru-RU" w:bidi="ru-RU"/>
          <w:w w:val="100"/>
          <w:spacing w:val="0"/>
          <w:color w:val="000000"/>
          <w:position w:val="0"/>
        </w:rPr>
        <w:t>ул. Поликарпова , д. 4, г. Москва,</w:t>
      </w:r>
    </w:p>
    <w:p>
      <w:pPr>
        <w:pStyle w:val="Style5"/>
        <w:widowControl w:val="0"/>
        <w:keepNext w:val="0"/>
        <w:keepLines w:val="0"/>
        <w:shd w:val="clear" w:color="auto" w:fill="auto"/>
        <w:bidi w:val="0"/>
        <w:jc w:val="left"/>
        <w:spacing w:before="0" w:after="298" w:line="260" w:lineRule="exact"/>
        <w:ind w:left="5320" w:right="0" w:firstLine="0"/>
      </w:pPr>
      <w:r>
        <w:rPr>
          <w:lang w:val="ru-RU" w:eastAsia="ru-RU" w:bidi="ru-RU"/>
          <w:w w:val="100"/>
          <w:spacing w:val="0"/>
          <w:color w:val="000000"/>
          <w:position w:val="0"/>
        </w:rPr>
        <w:t xml:space="preserve">125284, </w:t>
      </w:r>
      <w:r>
        <w:fldChar w:fldCharType="begin"/>
      </w:r>
      <w:r>
        <w:rPr>
          <w:color w:val="000000"/>
        </w:rPr>
        <w:instrText> HYPERLINK "mailto:azks@zdrav.mos.ru" </w:instrText>
      </w:r>
      <w:r>
        <w:fldChar w:fldCharType="separate"/>
      </w:r>
      <w:r>
        <w:rPr>
          <w:rStyle w:val="Hyperlink"/>
          <w:lang w:val="en-US" w:eastAsia="en-US" w:bidi="en-US"/>
          <w:w w:val="100"/>
          <w:spacing w:val="0"/>
          <w:position w:val="0"/>
        </w:rPr>
        <w:t>azks@zdrav.mos.ru</w:t>
      </w:r>
      <w:r>
        <w:fldChar w:fldCharType="end"/>
      </w:r>
    </w:p>
    <w:p>
      <w:pPr>
        <w:pStyle w:val="Style5"/>
        <w:widowControl w:val="0"/>
        <w:keepNext w:val="0"/>
        <w:keepLines w:val="0"/>
        <w:shd w:val="clear" w:color="auto" w:fill="auto"/>
        <w:bidi w:val="0"/>
        <w:jc w:val="left"/>
        <w:spacing w:before="0" w:after="304" w:line="322" w:lineRule="exact"/>
        <w:ind w:left="5320" w:right="20" w:firstLine="0"/>
      </w:pPr>
      <w:r>
        <w:rPr>
          <w:lang w:val="ru-RU" w:eastAsia="ru-RU" w:bidi="ru-RU"/>
          <w:w w:val="100"/>
          <w:spacing w:val="0"/>
          <w:color w:val="000000"/>
          <w:position w:val="0"/>
        </w:rPr>
        <w:t>Департамент г. Москвы по Конкурентной политике</w:t>
      </w:r>
    </w:p>
    <w:p>
      <w:pPr>
        <w:pStyle w:val="Style5"/>
        <w:widowControl w:val="0"/>
        <w:keepNext w:val="0"/>
        <w:keepLines w:val="0"/>
        <w:shd w:val="clear" w:color="auto" w:fill="auto"/>
        <w:bidi w:val="0"/>
        <w:jc w:val="left"/>
        <w:spacing w:before="0" w:after="346" w:line="317" w:lineRule="exact"/>
        <w:ind w:left="5320" w:right="20" w:firstLine="0"/>
      </w:pPr>
      <w:r>
        <w:rPr>
          <w:lang w:val="ru-RU" w:eastAsia="ru-RU" w:bidi="ru-RU"/>
          <w:w w:val="100"/>
          <w:spacing w:val="0"/>
          <w:color w:val="000000"/>
          <w:position w:val="0"/>
        </w:rPr>
        <w:t xml:space="preserve">ул. Макаренко, д. 4, стр. 1, г. Москва, 105062, </w:t>
      </w:r>
      <w:r>
        <w:fldChar w:fldCharType="begin"/>
      </w:r>
      <w:r>
        <w:rPr>
          <w:color w:val="000000"/>
        </w:rPr>
        <w:instrText> HYPERLINK "mailto:mostender@mos.ru" </w:instrText>
      </w:r>
      <w:r>
        <w:fldChar w:fldCharType="separate"/>
      </w:r>
      <w:r>
        <w:rPr>
          <w:rStyle w:val="Hyperlink"/>
          <w:lang w:val="en-US" w:eastAsia="en-US" w:bidi="en-US"/>
          <w:w w:val="100"/>
          <w:spacing w:val="0"/>
          <w:position w:val="0"/>
        </w:rPr>
        <w:t>mostender@mos.ru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АО «Клинический санаторий «Валуево»</w:t>
      </w:r>
    </w:p>
    <w:p>
      <w:pPr>
        <w:pStyle w:val="Style5"/>
        <w:widowControl w:val="0"/>
        <w:keepNext w:val="0"/>
        <w:keepLines w:val="0"/>
        <w:shd w:val="clear" w:color="auto" w:fill="auto"/>
        <w:bidi w:val="0"/>
        <w:jc w:val="both"/>
        <w:spacing w:before="0" w:after="540" w:line="322" w:lineRule="exact"/>
        <w:ind w:left="5320" w:right="720" w:firstLine="0"/>
      </w:pPr>
      <w:r>
        <w:rPr>
          <w:lang w:val="ru-RU" w:eastAsia="ru-RU" w:bidi="ru-RU"/>
          <w:w w:val="100"/>
          <w:spacing w:val="0"/>
          <w:color w:val="000000"/>
          <w:position w:val="0"/>
        </w:rPr>
        <w:t xml:space="preserve">п. Валуево, пос. Филимонсковское, Москва, 108821, </w:t>
      </w:r>
      <w:r>
        <w:fldChar w:fldCharType="begin"/>
      </w:r>
      <w:r>
        <w:rPr>
          <w:color w:val="000000"/>
        </w:rPr>
        <w:instrText> HYPERLINK "mailto:priem@valuevo.ru" </w:instrText>
      </w:r>
      <w:r>
        <w:fldChar w:fldCharType="separate"/>
      </w:r>
      <w:r>
        <w:rPr>
          <w:rStyle w:val="Hyperlink"/>
          <w:lang w:val="en-US" w:eastAsia="en-US" w:bidi="en-US"/>
          <w:w w:val="100"/>
          <w:spacing w:val="0"/>
          <w:position w:val="0"/>
        </w:rPr>
        <w:t>priem@valuevo.ru</w:t>
      </w:r>
      <w:r>
        <w:fldChar w:fldCharType="end"/>
      </w:r>
      <w:r>
        <w:rPr>
          <w:lang w:val="en-US" w:eastAsia="en-US" w:bidi="en-US"/>
          <w:w w:val="100"/>
          <w:spacing w:val="0"/>
          <w:color w:val="000000"/>
          <w:position w:val="0"/>
        </w:rPr>
        <w:t xml:space="preserve">, </w:t>
      </w:r>
      <w:r>
        <w:fldChar w:fldCharType="begin"/>
      </w:r>
      <w:r>
        <w:rPr>
          <w:color w:val="000000"/>
        </w:rPr>
        <w:instrText> HYPERLINK "mailto:info@valuevo.ru" </w:instrText>
      </w:r>
      <w:r>
        <w:fldChar w:fldCharType="separate"/>
      </w:r>
      <w:r>
        <w:rPr>
          <w:rStyle w:val="Hyperlink"/>
          <w:lang w:val="en-US" w:eastAsia="en-US" w:bidi="en-US"/>
          <w:w w:val="100"/>
          <w:spacing w:val="0"/>
          <w:position w:val="0"/>
        </w:rPr>
        <w:t>info@valuevo.ru</w:t>
      </w:r>
      <w:r>
        <w:fldChar w:fldCharType="end"/>
      </w:r>
      <w:r>
        <w:rPr>
          <w:lang w:val="en-US" w:eastAsia="en-US" w:bidi="en-US"/>
          <w:w w:val="100"/>
          <w:spacing w:val="0"/>
          <w:color w:val="000000"/>
          <w:position w:val="0"/>
        </w:rPr>
        <w:t xml:space="preserve">, </w:t>
      </w:r>
      <w:r>
        <w:fldChar w:fldCharType="begin"/>
      </w:r>
      <w:r>
        <w:rPr>
          <w:color w:val="000000"/>
        </w:rPr>
        <w:instrText> HYPERLINK "mailto:valuevo@mail.ru" </w:instrText>
      </w:r>
      <w:r>
        <w:fldChar w:fldCharType="separate"/>
      </w:r>
      <w:r>
        <w:rPr>
          <w:rStyle w:val="Hyperlink"/>
          <w:lang w:val="en-US" w:eastAsia="en-US" w:bidi="en-US"/>
          <w:w w:val="100"/>
          <w:spacing w:val="0"/>
          <w:position w:val="0"/>
        </w:rPr>
        <w:t>valuevo@mail.ru</w:t>
      </w:r>
      <w:r>
        <w:fldChar w:fldCharType="end"/>
      </w:r>
    </w:p>
    <w:p>
      <w:pPr>
        <w:pStyle w:val="Style7"/>
        <w:widowControl w:val="0"/>
        <w:keepNext w:val="0"/>
        <w:keepLines w:val="0"/>
        <w:shd w:val="clear" w:color="auto" w:fill="auto"/>
        <w:bidi w:val="0"/>
        <w:spacing w:before="0" w:after="304"/>
        <w:ind w:left="20" w:right="0" w:firstLine="0"/>
      </w:pPr>
      <w:r>
        <w:rPr>
          <w:lang w:val="ru-RU" w:eastAsia="ru-RU" w:bidi="ru-RU"/>
          <w:w w:val="100"/>
          <w:spacing w:val="0"/>
          <w:color w:val="000000"/>
          <w:position w:val="0"/>
        </w:rPr>
        <w:t>РЕШЕНИЕ по делу №077/06/106-2107/2021 о нарушении законодательства о контрактной системе</w:t>
      </w:r>
    </w:p>
    <w:p>
      <w:pPr>
        <w:pStyle w:val="Style7"/>
        <w:tabs>
          <w:tab w:leader="none" w:pos="8977"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10.02.2021</w:t>
        <w:tab/>
        <w:t>г. Москва</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Д.А. Аносова,</w:t>
      </w:r>
    </w:p>
    <w:p>
      <w:pPr>
        <w:pStyle w:val="Style5"/>
        <w:tabs>
          <w:tab w:leader="none" w:pos="572" w:val="left"/>
        </w:tabs>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рассмотрение жалоб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при участии представителей:ГКУ «АЗ (КС) ДЗМ», Департамента г. Москвы по Конкурентной политике, АО «Клинический санаторий «Валуево»,</w:t>
      </w:r>
    </w:p>
    <w:p>
      <w:pPr>
        <w:pStyle w:val="Style3"/>
        <w:framePr w:w="1349" w:h="427" w:wrap="around" w:vAnchor="text" w:hAnchor="margin" w:x="351" w:y="100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001864520250</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рассмотрев жалобу АО «Клинический санаторий «Валуево» (далее — Заявитель) на действия ГКУ «АЗ (КС) ДЗМ» (далее-Заказчик)</w:t>
      </w:r>
      <w:r>
        <w:br w:type="page"/>
      </w:r>
    </w:p>
    <w:p>
      <w:pPr>
        <w:pStyle w:val="Style5"/>
        <w:widowControl w:val="0"/>
        <w:keepNext w:val="0"/>
        <w:keepLines w:val="0"/>
        <w:shd w:val="clear" w:color="auto" w:fill="auto"/>
        <w:bidi w:val="0"/>
        <w:jc w:val="both"/>
        <w:spacing w:before="0" w:after="300" w:line="322" w:lineRule="exact"/>
        <w:ind w:left="20" w:right="20" w:firstLine="0"/>
      </w:pPr>
      <w:r>
        <w:rPr>
          <w:lang w:val="ru-RU" w:eastAsia="ru-RU" w:bidi="ru-RU"/>
          <w:w w:val="100"/>
          <w:spacing w:val="0"/>
          <w:color w:val="000000"/>
          <w:position w:val="0"/>
        </w:rPr>
        <w:t>при проведении открытого конкурса в электронной форме на право заключения государственного контракта на оказание услуг по долечиванию в специализированных санаториях больным после перенесенного острого нарушения мозгового кровообращения из числа работающих застрахованных граждан, имею</w:t>
      </w:r>
      <w:r>
        <w:rPr>
          <w:rStyle w:val="CharStyle9"/>
        </w:rPr>
        <w:t>щи</w:t>
      </w:r>
      <w:r>
        <w:rPr>
          <w:lang w:val="ru-RU" w:eastAsia="ru-RU" w:bidi="ru-RU"/>
          <w:w w:val="100"/>
          <w:spacing w:val="0"/>
          <w:color w:val="000000"/>
          <w:position w:val="0"/>
        </w:rPr>
        <w:t>х регистрацию по месту жительства в городе Москве, на 2021-2022 гг (Закупка № 0173200001420001877)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№727/14 (далее - Административный регламент),</w:t>
      </w:r>
    </w:p>
    <w:p>
      <w:pPr>
        <w:pStyle w:val="Style10"/>
        <w:widowControl w:val="0"/>
        <w:keepNext/>
        <w:keepLines/>
        <w:shd w:val="clear" w:color="auto" w:fill="auto"/>
        <w:bidi w:val="0"/>
        <w:jc w:val="left"/>
        <w:spacing w:before="0" w:after="0"/>
        <w:ind w:left="434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08.02.2021 №ЕИ/6895/21 документы и сведения.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По мнению Заявителя, Заказчиком нарушен порядок оценки заявок участника закупок АО «Клинический санаторий «Валуево» по показателю «Опыт участника закупки по успешной поставке товара, выполнению работ, оказанию услуг сопоставимого характера и объема»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ч.1 ст.32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1"/>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цена контракта;</w:t>
      </w:r>
    </w:p>
    <w:p>
      <w:pPr>
        <w:pStyle w:val="Style5"/>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1"/>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качественные, функциональные и экологические характеристики объекта</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закупки;</w:t>
      </w:r>
    </w:p>
    <w:p>
      <w:pPr>
        <w:pStyle w:val="Style5"/>
        <w:numPr>
          <w:ilvl w:val="0"/>
          <w:numId w:val="1"/>
        </w:numPr>
        <w:tabs>
          <w:tab w:leader="none" w:pos="947"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П.8 ч.1 ст.54.3 Закона о контрактной системе установлено, что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п.3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п.11 Правил по каждому критерию оценки используется 100</w:t>
        <w:softHyphen/>
        <w:t>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 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ч.6 ст.54.7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ст.54.7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п.3 и п.4 ч.1 ст.32 Закона о контрактной системе критериями оценки этих заявок, окончательных предложений.</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предмет жалобы о присвоении результатов оценки по нестомостному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открытом конкурсе.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Комиссией Управления установлено, что порядком оценки заявок участников закупок по показателю «Опыт участника закупки по успешной поставке товара, выполнению работ, оказанию услуг сопоставимого характера и объема» предусмотрены следующие положения:</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Коэффициент значимости показателя критерия: 0,50</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Максимальное количество баллов по показателю - 50.</w:t>
      </w:r>
    </w:p>
    <w:p>
      <w:pPr>
        <w:pStyle w:val="Style7"/>
        <w:widowControl w:val="0"/>
        <w:keepNext w:val="0"/>
        <w:keepLines w:val="0"/>
        <w:shd w:val="clear" w:color="auto" w:fill="auto"/>
        <w:bidi w:val="0"/>
        <w:jc w:val="both"/>
        <w:spacing w:before="0" w:after="3" w:line="260" w:lineRule="exact"/>
        <w:ind w:left="20" w:right="0" w:firstLine="560"/>
      </w:pPr>
      <w:r>
        <w:rPr>
          <w:lang w:val="ru-RU" w:eastAsia="ru-RU" w:bidi="ru-RU"/>
          <w:w w:val="100"/>
          <w:spacing w:val="0"/>
          <w:color w:val="000000"/>
          <w:position w:val="0"/>
        </w:rPr>
        <w:t>Содержание: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Оценивается предложение участника об объемах исполненных участником контрактов (договоров) за последние 3 года, предшествующие дате начала подачи заявок на участие в настоящем конкурсе, без нарушений сроков и иных нарушений условий контракта (договора) по вине участника (оценивается суммарный объем оказанных услуг сопоставимого характера и объема, исчисляемый в рублях).</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Под услугами сопоставимого характера и объема понимается оказания услуг по долечиванию в специализированных санаториях больным после перенесенного острого нарушения мозгового кровообращения, стоимость которых по одному контракту (договору) составляет не менее 30 (тридцати) процентов от начальной (максимальной) цены контракта по настоящей закупке.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Сведения о наличии опыта участника должны подтверждаться копиями государственных контрактов (с актами оказанных услуг),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гражданско-правовых договоров (с актами оказанных услуг), заключенных в соответствии с Федеральным законом от 18.07.2011 № 223-ФЗ "О закупках товаров, работ, услуг отдельными видами юридических лиц", содержащих сведения о стоимости оказанных услуг.</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оказанных услуг).</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При этом представленные документы должны быть в виде неповторяющихся, полночитаемых копий, на которых видны необходимые сведения, подписи и печати.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В случае, если контракты, заключены в электронной форме, опыт может быть подтвержден размещенными на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«Информацией о заключенном контракте (его изменении)» и «Информацией об исполнении (о расторжении) контракта» при условии предоставления в составе заявки Приложения 1 «Сводные сведения о наличии опыта участника по успешной поставке товара, выполнению работ, оказанию услуг сопоставимого характера и объема», содержащие данные о номере контракта, дате заключения, предмете, сумме контракта, дате исполнения контракта.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 </w:t>
      </w:r>
      <w:r>
        <w:rPr>
          <w:lang w:val="en-US" w:eastAsia="en-US" w:bidi="en-US"/>
          <w:w w:val="100"/>
          <w:spacing w:val="0"/>
          <w:color w:val="000000"/>
          <w:position w:val="0"/>
        </w:rPr>
        <w:t>zakupki.gov.ru.</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Порядок оценки заявок по показателю критерия: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Максимальное количество баллов присваивается участнику конкурса, в заявке которого содержится наибольшее предложение об объемах исполненных участником контрактов (договоров) за последние 3 года, предшествующие дате начала подачи заявок на участие в настоящем конкурсе, без нарушений сроков и иных нарушений условий контракта (договора) по вине участника (оценивается суммарный объем оказанных услуг сопоставимого характера и объема, исчисляемый в рублях).</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случае отсутствия информации или ее несоответствия значениям показателя заявке присваивается 0 баллов.</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Остальные предложения оцениваются в соответствии с пунктом 23 Правил:</w:t>
      </w:r>
    </w:p>
    <w:p>
      <w:pPr>
        <w:pStyle w:val="Style5"/>
        <w:widowControl w:val="0"/>
        <w:keepNext w:val="0"/>
        <w:keepLines w:val="0"/>
        <w:shd w:val="clear" w:color="auto" w:fill="auto"/>
        <w:bidi w:val="0"/>
        <w:jc w:val="both"/>
        <w:spacing w:before="0" w:after="169" w:line="322" w:lineRule="exact"/>
        <w:ind w:left="20" w:right="0" w:firstLine="560"/>
      </w:pPr>
      <w:r>
        <w:rPr>
          <w:lang w:val="ru-RU" w:eastAsia="ru-RU" w:bidi="ru-RU"/>
          <w:w w:val="100"/>
          <w:spacing w:val="0"/>
          <w:color w:val="000000"/>
          <w:position w:val="0"/>
        </w:rPr>
        <w:t>количество баллов, присуждаемых по критерию оценки (показателю) (НЦБ^,</w:t>
      </w:r>
    </w:p>
    <w:p>
      <w:pPr>
        <w:pStyle w:val="Style5"/>
        <w:widowControl w:val="0"/>
        <w:keepNext w:val="0"/>
        <w:keepLines w:val="0"/>
        <w:shd w:val="clear" w:color="auto" w:fill="auto"/>
        <w:bidi w:val="0"/>
        <w:jc w:val="both"/>
        <w:spacing w:before="0" w:after="95" w:line="260" w:lineRule="exact"/>
        <w:ind w:left="20" w:right="0" w:firstLine="0"/>
      </w:pPr>
      <w:r>
        <w:rPr>
          <w:lang w:val="ru-RU" w:eastAsia="ru-RU" w:bidi="ru-RU"/>
          <w:w w:val="100"/>
          <w:spacing w:val="0"/>
          <w:color w:val="000000"/>
          <w:position w:val="0"/>
        </w:rPr>
        <w:t>определяется по формуле:</w:t>
      </w:r>
    </w:p>
    <w:p>
      <w:pPr>
        <w:pStyle w:val="Style5"/>
        <w:widowControl w:val="0"/>
        <w:keepNext w:val="0"/>
        <w:keepLines w:val="0"/>
        <w:shd w:val="clear" w:color="auto" w:fill="auto"/>
        <w:bidi w:val="0"/>
        <w:jc w:val="both"/>
        <w:spacing w:before="0" w:after="1" w:line="260" w:lineRule="exact"/>
        <w:ind w:left="20" w:right="0" w:firstLine="560"/>
      </w:pPr>
      <w:r>
        <w:rPr>
          <w:lang w:val="ru-RU" w:eastAsia="ru-RU" w:bidi="ru-RU"/>
          <w:vertAlign w:val="superscript"/>
          <w:w w:val="100"/>
          <w:spacing w:val="0"/>
          <w:color w:val="000000"/>
          <w:position w:val="0"/>
        </w:rPr>
        <w:t>Н</w:t>
      </w:r>
      <w:r>
        <w:rPr>
          <w:lang w:val="ru-RU" w:eastAsia="ru-RU" w:bidi="ru-RU"/>
          <w:w w:val="100"/>
          <w:spacing w:val="0"/>
          <w:color w:val="000000"/>
          <w:position w:val="0"/>
        </w:rPr>
        <w:t xml:space="preserve">ЦБ = </w:t>
      </w:r>
      <w:r>
        <w:rPr>
          <w:lang w:val="ru-RU" w:eastAsia="ru-RU" w:bidi="ru-RU"/>
          <w:vertAlign w:val="superscript"/>
          <w:w w:val="100"/>
          <w:spacing w:val="0"/>
          <w:color w:val="000000"/>
          <w:position w:val="0"/>
        </w:rPr>
        <w:t>КЗ</w:t>
      </w:r>
      <w:r>
        <w:rPr>
          <w:lang w:val="ru-RU" w:eastAsia="ru-RU" w:bidi="ru-RU"/>
          <w:w w:val="100"/>
          <w:spacing w:val="0"/>
          <w:color w:val="000000"/>
          <w:position w:val="0"/>
        </w:rPr>
        <w:t xml:space="preserve"> </w:t>
      </w:r>
      <w:r>
        <w:rPr>
          <w:lang w:val="en-US" w:eastAsia="en-US" w:bidi="en-US"/>
          <w:w w:val="100"/>
          <w:spacing w:val="0"/>
          <w:color w:val="000000"/>
          <w:position w:val="0"/>
        </w:rPr>
        <w:t>x I</w:t>
      </w:r>
      <w:r>
        <w:rPr>
          <w:lang w:val="en-US" w:eastAsia="en-US" w:bidi="en-US"/>
          <w:vertAlign w:val="superscript"/>
          <w:w w:val="100"/>
          <w:spacing w:val="0"/>
          <w:color w:val="000000"/>
          <w:position w:val="0"/>
        </w:rPr>
        <w:t>00</w:t>
      </w:r>
      <w:r>
        <w:rPr>
          <w:lang w:val="en-US" w:eastAsia="en-US" w:bidi="en-US"/>
          <w:w w:val="100"/>
          <w:spacing w:val="0"/>
          <w:color w:val="000000"/>
          <w:position w:val="0"/>
        </w:rPr>
        <w:t xml:space="preserve"> x (</w:t>
      </w:r>
      <w:r>
        <w:rPr>
          <w:lang w:val="en-US" w:eastAsia="en-US" w:bidi="en-US"/>
          <w:vertAlign w:val="superscript"/>
          <w:w w:val="100"/>
          <w:spacing w:val="0"/>
          <w:color w:val="000000"/>
          <w:position w:val="0"/>
        </w:rPr>
        <w:t>К</w:t>
      </w:r>
      <w:r>
        <w:rPr>
          <w:lang w:val="en-US" w:eastAsia="en-US" w:bidi="en-US"/>
          <w:w w:val="100"/>
          <w:spacing w:val="0"/>
          <w:color w:val="000000"/>
          <w:position w:val="0"/>
        </w:rPr>
        <w:t xml:space="preserve">i </w:t>
      </w:r>
      <w:r>
        <w:rPr>
          <w:lang w:val="ru-RU" w:eastAsia="ru-RU" w:bidi="ru-RU"/>
          <w:w w:val="100"/>
          <w:spacing w:val="0"/>
          <w:color w:val="000000"/>
          <w:position w:val="0"/>
        </w:rPr>
        <w:t>/ ^</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где:</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В случае если используется один показатель, КЗ = 1;</w:t>
      </w:r>
    </w:p>
    <w:p>
      <w:pPr>
        <w:pStyle w:val="Style5"/>
        <w:widowControl w:val="0"/>
        <w:keepNext w:val="0"/>
        <w:keepLines w:val="0"/>
        <w:shd w:val="clear" w:color="auto" w:fill="auto"/>
        <w:bidi w:val="0"/>
        <w:jc w:val="both"/>
        <w:spacing w:before="0" w:after="0" w:line="413" w:lineRule="exact"/>
        <w:ind w:left="20" w:right="20" w:firstLine="56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5" w:line="260" w:lineRule="exact"/>
        <w:ind w:left="20" w:right="0" w:firstLine="560"/>
      </w:pPr>
      <w:r>
        <w:rPr>
          <w:lang w:val="ru-RU" w:eastAsia="ru-RU" w:bidi="ru-RU"/>
          <w:w w:val="100"/>
          <w:spacing w:val="0"/>
          <w:color w:val="000000"/>
          <w:position w:val="0"/>
        </w:rPr>
        <w:t>Кта</w:t>
      </w:r>
      <w:r>
        <w:rPr>
          <w:lang w:val="ru-RU" w:eastAsia="ru-RU" w:bidi="ru-RU"/>
          <w:vertAlign w:val="subscript"/>
          <w:w w:val="100"/>
          <w:spacing w:val="0"/>
          <w:color w:val="000000"/>
          <w:position w:val="0"/>
        </w:rPr>
        <w:t>Х</w:t>
      </w:r>
      <w:r>
        <w:rPr>
          <w:lang w:val="ru-RU" w:eastAsia="ru-RU" w:bidi="ru-RU"/>
          <w:w w:val="100"/>
          <w:spacing w:val="0"/>
          <w:color w:val="000000"/>
          <w:position w:val="0"/>
        </w:rPr>
        <w:t xml:space="preserve"> - максимальное предложение из предложений по критерию оценки,</w:t>
      </w:r>
    </w:p>
    <w:p>
      <w:pPr>
        <w:pStyle w:val="Style5"/>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сделанных участниками закупки.</w:t>
      </w:r>
    </w:p>
    <w:p>
      <w:pPr>
        <w:pStyle w:val="Style5"/>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Рейтинг заявки на участие в конкурсе по критерию оценки (показателю):</w:t>
      </w:r>
    </w:p>
    <w:p>
      <w:pPr>
        <w:pStyle w:val="Style5"/>
        <w:widowControl w:val="0"/>
        <w:keepNext w:val="0"/>
        <w:keepLines w:val="0"/>
        <w:shd w:val="clear" w:color="auto" w:fill="auto"/>
        <w:bidi w:val="0"/>
        <w:jc w:val="both"/>
        <w:spacing w:before="0" w:after="116" w:line="317" w:lineRule="exact"/>
        <w:ind w:left="20" w:right="0" w:firstLine="560"/>
      </w:pPr>
      <w:r>
        <w:rPr>
          <w:lang w:val="ru-RU" w:eastAsia="ru-RU" w:bidi="ru-RU"/>
          <w:w w:val="100"/>
          <w:spacing w:val="0"/>
          <w:color w:val="000000"/>
          <w:position w:val="0"/>
        </w:rPr>
        <w:t xml:space="preserve">НТ]Б = </w:t>
      </w:r>
      <w:r>
        <w:rPr>
          <w:lang w:val="en-US" w:eastAsia="en-US" w:bidi="en-US"/>
          <w:w w:val="100"/>
          <w:spacing w:val="0"/>
          <w:color w:val="000000"/>
          <w:position w:val="0"/>
        </w:rPr>
        <w:t>R1ci</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составе жалобы Заявитель указывает, что конкурсной комиссией Заказчика неправомерно не оценены документы, представленные в составе заявки АО «Клинический санаторий «Валуево» по показателю «Опыт участника закупки по успешной поставке товара, выполнению работ, оказанию услуг сопоставимого характера и объема», поскольку согласно протоколу рассмотрения и оценки вторых частей заявок на участие в открытом конкурсе в электронной форме №00173200001420001877 от 28.01.2021 №ПРОП1 конкурсной комиссией Заказчика присвоено заявке Заявителя по оспариваемому показателю 0 баллов.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представители Заказчика пояснили, что участником закупки в составе заявок в качестве подтверждения опыта приложено 3 контракта, из которых ни один из представленных не соответствовал критериям оценки: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 АО «Клинический санаторий «Валуево» представлены следующие документы:</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-контракт № 5/2019-КС от 05.02.2019 — срок действия по 25.12.2020, вместе с тем согласно положениям конкурсной документации срок начала по дачи заявок на данный конкурс — 21.12.2020, таким образом данный контракт не соответствует установленному критерию оценки, поскольку не является исполненным на момент начала подачи заявок по данному конкурсу;</w:t>
      </w:r>
    </w:p>
    <w:p>
      <w:pPr>
        <w:pStyle w:val="Style5"/>
        <w:numPr>
          <w:ilvl w:val="0"/>
          <w:numId w:val="5"/>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контракт № 14/2019-КС от 25.02.2019 — срок действия по 25.12.2020, вместе с тем согласно положениям конкурсной документации срок начала по дачи заявок на данный конкурс — 21.12.2020, таким образом данный контракт не соответствует установленному критерию оценки, поскольку не является исполненным на момент начала подачи заявок по данному конкурсу;</w:t>
      </w:r>
    </w:p>
    <w:p>
      <w:pPr>
        <w:pStyle w:val="Style5"/>
        <w:numPr>
          <w:ilvl w:val="0"/>
          <w:numId w:val="5"/>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контракт № 93/2018-КС от 22.02.2018 на сумму 22 800 000,00 рублей, вместе с тем размер НМЦК данного конкурса составляет 101 757 777,00 рублей, тем самым Заявителем представлен контракт на сумму менее 30 процентов от НМЦК.</w:t>
      </w:r>
    </w:p>
    <w:p>
      <w:pPr>
        <w:pStyle w:val="Style5"/>
        <w:tabs>
          <w:tab w:leader="none" w:pos="3369" w:val="left"/>
        </w:tabs>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На основании ч.9</w:t>
        <w:tab/>
        <w:t>ст.105 Закона о контрактной системе к жалобе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Вместе с тем на заседание Комиссии Управления Заявителем не предоставлены документы и сведения, свидетельствующие о нарушении конкурсными комиссиями Заказчика норм Закона о контрактной системе и несоблюдении конкурсными комиссиями Заказчика порядка оценки заявок Заявителя относительно обжалуемого показателя.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Комиссия Управления приходит к выводу, что действия конкурсных комиссий Заказчика при оценке заявки АО «Клинический санаторий «Валуево» по показателю «Опыт участника закупки по успешной поставке товара, выполнению работ, оказанию услуг сопоставимого характера и объема» являются правомерными и не противоречат порядку оценки заявок, установленных в конкурсных документациях, а также нормам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sectPr>
          <w:footnotePr>
            <w:pos w:val="pageBottom"/>
            <w:numFmt w:val="decimal"/>
            <w:numRestart w:val="continuous"/>
          </w:footnotePr>
          <w:type w:val="continuous"/>
          <w:pgSz w:w="11906" w:h="16838"/>
          <w:pgMar w:top="1284" w:left="850" w:right="840" w:bottom="1288"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7"/>
        <w:widowControl w:val="0"/>
        <w:keepNext w:val="0"/>
        <w:keepLines w:val="0"/>
        <w:shd w:val="clear" w:color="auto" w:fill="auto"/>
        <w:bidi w:val="0"/>
        <w:jc w:val="left"/>
        <w:spacing w:before="0" w:after="0" w:line="260" w:lineRule="exact"/>
        <w:ind w:left="4520" w:right="0" w:firstLine="0"/>
      </w:pPr>
      <w:r>
        <w:rPr>
          <w:rStyle w:val="CharStyle12"/>
          <w:b/>
          <w:bCs/>
        </w:rPr>
        <w:t>РЕШИЛА:</w:t>
      </w:r>
    </w:p>
    <w:p>
      <w:pPr>
        <w:pStyle w:val="Style5"/>
        <w:numPr>
          <w:ilvl w:val="0"/>
          <w:numId w:val="7"/>
        </w:numPr>
        <w:widowControl w:val="0"/>
        <w:keepNext w:val="0"/>
        <w:keepLines w:val="0"/>
        <w:shd w:val="clear" w:color="auto" w:fill="auto"/>
        <w:bidi w:val="0"/>
        <w:jc w:val="left"/>
        <w:spacing w:before="0" w:after="0" w:line="322" w:lineRule="exact"/>
        <w:ind w:left="0" w:right="20" w:firstLine="580"/>
      </w:pPr>
      <w:r>
        <w:rPr>
          <w:lang w:val="ru-RU" w:eastAsia="ru-RU" w:bidi="ru-RU"/>
          <w:w w:val="100"/>
          <w:spacing w:val="0"/>
          <w:color w:val="000000"/>
          <w:position w:val="0"/>
        </w:rPr>
        <w:t xml:space="preserve"> Признать жалобы АО «Клинический санаторий «Валуево» на действия конкурсной комиссии ГКУ «АЗ (КС) ДЗМ» необоснованными.</w:t>
      </w:r>
    </w:p>
    <w:p>
      <w:pPr>
        <w:pStyle w:val="Style5"/>
        <w:numPr>
          <w:ilvl w:val="0"/>
          <w:numId w:val="7"/>
        </w:numPr>
        <w:tabs>
          <w:tab w:leader="none" w:pos="3130" w:val="center"/>
          <w:tab w:leader="none" w:pos="5549" w:val="center"/>
          <w:tab w:leader="none" w:pos="8208" w:val="right"/>
          <w:tab w:leader="none" w:pos="10176" w:val="right"/>
        </w:tabs>
        <w:widowControl w:val="0"/>
        <w:keepNext w:val="0"/>
        <w:keepLines w:val="0"/>
        <w:shd w:val="clear" w:color="auto" w:fill="auto"/>
        <w:bidi w:val="0"/>
        <w:jc w:val="left"/>
        <w:spacing w:before="0" w:after="0" w:line="322" w:lineRule="exact"/>
        <w:ind w:left="0" w:right="20" w:firstLine="58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w:t>
        <w:tab/>
        <w:t>письмом</w:t>
        <w:tab/>
        <w:t>Московского</w:t>
        <w:tab/>
        <w:t>УФАС</w:t>
        <w:tab/>
        <w:t>России</w:t>
      </w:r>
    </w:p>
    <w:p>
      <w:pPr>
        <w:pStyle w:val="Style5"/>
        <w:widowControl w:val="0"/>
        <w:keepNext w:val="0"/>
        <w:keepLines w:val="0"/>
        <w:shd w:val="clear" w:color="auto" w:fill="auto"/>
        <w:bidi w:val="0"/>
        <w:jc w:val="both"/>
        <w:spacing w:before="0" w:after="240" w:line="322" w:lineRule="exact"/>
        <w:ind w:left="0" w:right="0" w:firstLine="0"/>
      </w:pPr>
      <w:r>
        <w:rPr>
          <w:lang w:val="ru-RU" w:eastAsia="ru-RU" w:bidi="ru-RU"/>
          <w:w w:val="100"/>
          <w:spacing w:val="0"/>
          <w:color w:val="000000"/>
          <w:position w:val="0"/>
        </w:rPr>
        <w:t>исх. №ЕИ/6588/21 от 08.02.2021.</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602"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717" w:val="right"/>
          <w:tab w:leader="none" w:pos="1017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7255" w:line="643" w:lineRule="exact"/>
        <w:ind w:left="0" w:right="20" w:firstLine="0"/>
      </w:pPr>
      <w:r>
        <w:rPr>
          <w:lang w:val="ru-RU" w:eastAsia="ru-RU" w:bidi="ru-RU"/>
          <w:w w:val="100"/>
          <w:spacing w:val="0"/>
          <w:color w:val="000000"/>
          <w:position w:val="0"/>
        </w:rPr>
        <w:t>Д.А. Аносов</w:t>
      </w:r>
    </w:p>
    <w:p>
      <w:pPr>
        <w:pStyle w:val="Style13"/>
        <w:widowControl w:val="0"/>
        <w:keepNext w:val="0"/>
        <w:keepLines w:val="0"/>
        <w:shd w:val="clear" w:color="auto" w:fill="auto"/>
        <w:bidi w:val="0"/>
        <w:jc w:val="left"/>
        <w:spacing w:before="0" w:after="0"/>
        <w:ind w:left="180" w:right="5980"/>
      </w:pPr>
      <w:r>
        <w:rPr>
          <w:lang w:val="ru-RU" w:eastAsia="ru-RU" w:bidi="ru-RU"/>
          <w:w w:val="100"/>
          <w:spacing w:val="0"/>
          <w:color w:val="000000"/>
          <w:position w:val="0"/>
        </w:rPr>
        <w:t xml:space="preserve">Исп. Кутейников А.А. 8(495) 784-75-05 (077-162) </w:t>
      </w:r>
      <w:r>
        <w:rPr>
          <w:rStyle w:val="CharStyle15"/>
          <w:b w:val="0"/>
          <w:bCs w:val="0"/>
        </w:rPr>
        <w:t>2021-9217</w:t>
      </w:r>
    </w:p>
    <w:sectPr>
      <w:type w:val="continuous"/>
      <w:pgSz w:w="11906" w:h="16838"/>
      <w:pgMar w:top="1114" w:left="850" w:right="850" w:bottom="54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2) + Интервал 3 pt"/>
    <w:basedOn w:val="CharStyle8"/>
    <w:rPr>
      <w:lang w:val="ru-RU" w:eastAsia="ru-RU" w:bidi="ru-RU"/>
      <w:w w:val="100"/>
      <w:spacing w:val="6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character" w:customStyle="1" w:styleId="CharStyle15">
    <w:name w:val="Основной текст (3) + 11 pt,Не полужирный"/>
    <w:basedOn w:val="CharStyle14"/>
    <w:rPr>
      <w:lang w:val="ru-RU" w:eastAsia="ru-RU" w:bidi="ru-RU"/>
      <w:b/>
      <w:bCs/>
      <w:sz w:val="22"/>
      <w:szCs w:val="22"/>
      <w:w w:val="100"/>
      <w:spacing w:val="0"/>
      <w:color w:val="000000"/>
      <w:position w:val="0"/>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540" w:after="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7620" w:line="1099" w:lineRule="exact"/>
      <w:ind w:hanging="18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