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body>
    <w:p>
      <w:pPr>
        <w:pStyle w:val="Style3"/>
        <w:widowControl w:val="0"/>
        <w:keepNext w:val="0"/>
        <w:keepLines w:val="0"/>
        <w:shd w:val="clear" w:color="auto" w:fill="auto"/>
        <w:bidi w:val="0"/>
        <w:spacing w:before="0" w:after="137"/>
        <w:ind w:left="20" w:right="0" w:firstLine="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ФЕДЕРАЛЬНАЯ АНТИМОНОПОЛЬНАЯ СЛУЖБА (ФАС России)</w:t>
      </w:r>
    </w:p>
    <w:p>
      <w:pPr>
        <w:pStyle w:val="Style5"/>
        <w:widowControl w:val="0"/>
        <w:keepNext/>
        <w:keepLines/>
        <w:shd w:val="clear" w:color="auto" w:fill="auto"/>
        <w:bidi w:val="0"/>
        <w:spacing w:before="0" w:after="112"/>
        <w:ind w:left="20" w:right="0" w:firstLine="0"/>
      </w:pPr>
      <w:bookmarkStart w:id="0" w:name="bookmark0"/>
      <w:r>
        <w:rPr>
          <w:lang w:val="ru-RU" w:eastAsia="ru-RU" w:bidi="ru-RU"/>
          <w:w w:val="100"/>
          <w:spacing w:val="0"/>
          <w:color w:val="000000"/>
          <w:position w:val="0"/>
        </w:rPr>
        <w:t>УПРАВЛЕНИЕ ПО КАМЧАТСКОМУ КРАЮ</w:t>
      </w:r>
      <w:bookmarkEnd w:id="0"/>
    </w:p>
    <w:p>
      <w:pPr>
        <w:pStyle w:val="Style7"/>
        <w:widowControl w:val="0"/>
        <w:keepNext w:val="0"/>
        <w:keepLines w:val="0"/>
        <w:shd w:val="clear" w:color="auto" w:fill="auto"/>
        <w:bidi w:val="0"/>
        <w:spacing w:before="0" w:after="63"/>
        <w:ind w:left="2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Ленинградская ул., д. 90, Петропавловск-Камчатский, 683003</w:t>
      </w:r>
    </w:p>
    <w:p>
      <w:pPr>
        <w:pStyle w:val="Style7"/>
        <w:widowControl w:val="0"/>
        <w:keepNext w:val="0"/>
        <w:keepLines w:val="0"/>
        <w:shd w:val="clear" w:color="auto" w:fill="auto"/>
        <w:bidi w:val="0"/>
        <w:spacing w:before="0" w:after="313" w:line="256" w:lineRule="exact"/>
        <w:ind w:left="2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Тел./факс (4152) 42-58-74 Эл. почта: </w:t>
      </w:r>
      <w:r>
        <w:fldChar w:fldCharType="begin"/>
      </w:r>
      <w:r>
        <w:rPr>
          <w:color w:val="000000"/>
        </w:rPr>
        <w:instrText> HYPERLINK "mailto:to41@fas.gov.ru" </w:instrText>
      </w:r>
      <w:r>
        <w:fldChar w:fldCharType="separate"/>
      </w:r>
      <w:r>
        <w:rPr>
          <w:rStyle w:val="Hyperlink"/>
          <w:lang w:val="en-US" w:eastAsia="en-US" w:bidi="en-US"/>
          <w:w w:val="100"/>
          <w:spacing w:val="0"/>
          <w:position w:val="0"/>
        </w:rPr>
        <w:t>to41@fas.gov.ru</w:t>
      </w:r>
      <w:r>
        <w:fldChar w:fldCharType="end"/>
      </w:r>
    </w:p>
    <w:p>
      <w:pPr>
        <w:pStyle w:val="Style9"/>
        <w:tabs>
          <w:tab w:leader="none" w:pos="1916" w:val="left"/>
        </w:tabs>
        <w:widowControl w:val="0"/>
        <w:keepNext w:val="0"/>
        <w:keepLines w:val="0"/>
        <w:shd w:val="clear" w:color="auto" w:fill="auto"/>
        <w:bidi w:val="0"/>
        <w:spacing w:before="0" w:after="0" w:line="240" w:lineRule="exact"/>
        <w:ind w:left="40" w:right="0" w:firstLine="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На №</w:t>
        <w:tab/>
        <w:t>от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left"/>
        <w:spacing w:before="0" w:after="0" w:line="299" w:lineRule="exact"/>
        <w:ind w:left="20" w:right="0" w:firstLine="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Заказчик:</w:t>
      </w:r>
    </w:p>
    <w:p>
      <w:pPr>
        <w:pStyle w:val="Style9"/>
        <w:widowControl w:val="0"/>
        <w:keepNext w:val="0"/>
        <w:keepLines w:val="0"/>
        <w:shd w:val="clear" w:color="auto" w:fill="auto"/>
        <w:bidi w:val="0"/>
        <w:jc w:val="left"/>
        <w:spacing w:before="0" w:after="243" w:line="299" w:lineRule="exact"/>
        <w:ind w:left="20" w:right="0" w:firstLine="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Управление по выполнению полномочий сельского поселения «село Тигиль» администрации Тигильского муниципального района ул. Партизанская, д. 17, с. Тигиль, Тигильский район, Камчатский край, 688000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left"/>
        <w:spacing w:before="0" w:after="0" w:line="295" w:lineRule="exact"/>
        <w:ind w:left="20" w:right="0" w:firstLine="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Уполномоченный орган:</w:t>
      </w:r>
    </w:p>
    <w:p>
      <w:pPr>
        <w:pStyle w:val="Style9"/>
        <w:widowControl w:val="0"/>
        <w:keepNext w:val="0"/>
        <w:keepLines w:val="0"/>
        <w:shd w:val="clear" w:color="auto" w:fill="auto"/>
        <w:bidi w:val="0"/>
        <w:jc w:val="left"/>
        <w:spacing w:before="0" w:after="0" w:line="295" w:lineRule="exact"/>
        <w:ind w:left="20" w:right="0" w:firstLine="0"/>
        <w:sectPr>
          <w:footnotePr>
            <w:pos w:val="pageBottom"/>
            <w:numFmt w:val="decimal"/>
            <w:numRestart w:val="continuous"/>
          </w:footnotePr>
          <w:type w:val="continuous"/>
          <w:pgSz w:w="11906" w:h="16838"/>
          <w:pgMar w:top="1657" w:left="1124" w:right="1117" w:bottom="1639" w:header="0" w:footer="3" w:gutter="0"/>
          <w:rtlGutter w:val="0"/>
          <w:cols w:num="2" w:space="720" w:equalWidth="0">
            <w:col w:w="3888" w:space="788"/>
            <w:col w:w="4990"/>
          </w:cols>
          <w:noEndnote/>
          <w:docGrid w:linePitch="360"/>
        </w:sectPr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Администрация Тигильского муниципального района ул. Партизанская, д. 17, с. Тигиль, Тигильский район, Камчатский край, 688000</w:t>
      </w:r>
    </w:p>
    <w:p>
      <w:pPr>
        <w:widowControl w:val="0"/>
        <w:spacing w:before="29" w:after="29" w:line="240" w:lineRule="exact"/>
        <w:rPr>
          <w:sz w:val="19"/>
          <w:szCs w:val="19"/>
        </w:rPr>
      </w:pPr>
    </w:p>
    <w:p>
      <w:pPr>
        <w:widowControl w:val="0"/>
        <w:rPr>
          <w:sz w:val="2"/>
          <w:szCs w:val="2"/>
        </w:rPr>
        <w:sectPr>
          <w:type w:val="continuous"/>
          <w:pgSz w:w="11906" w:h="16838"/>
          <w:pgMar w:top="0" w:left="0" w:right="0" w:bottom="0" w:header="0" w:footer="3" w:gutter="0"/>
          <w:rtlGutter w:val="0"/>
          <w:cols w:space="720"/>
          <w:noEndnote/>
          <w:docGrid w:linePitch="360"/>
        </w:sectPr>
      </w:pP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left"/>
        <w:spacing w:before="0" w:after="0" w:line="292" w:lineRule="exact"/>
        <w:ind w:left="4720" w:right="0" w:firstLine="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Заявитель:</w:t>
      </w:r>
    </w:p>
    <w:p>
      <w:pPr>
        <w:pStyle w:val="Style9"/>
        <w:widowControl w:val="0"/>
        <w:keepNext w:val="0"/>
        <w:keepLines w:val="0"/>
        <w:shd w:val="clear" w:color="auto" w:fill="auto"/>
        <w:bidi w:val="0"/>
        <w:jc w:val="left"/>
        <w:spacing w:before="0" w:after="0" w:line="292" w:lineRule="exact"/>
        <w:ind w:left="4720" w:right="0" w:firstLine="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ООО «Контракт»</w:t>
      </w:r>
    </w:p>
    <w:p>
      <w:pPr>
        <w:pStyle w:val="Style9"/>
        <w:widowControl w:val="0"/>
        <w:keepNext w:val="0"/>
        <w:keepLines w:val="0"/>
        <w:shd w:val="clear" w:color="auto" w:fill="auto"/>
        <w:bidi w:val="0"/>
        <w:jc w:val="left"/>
        <w:spacing w:before="0" w:after="237" w:line="292" w:lineRule="exact"/>
        <w:ind w:left="4720" w:right="360" w:firstLine="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пер. Вишневый, 85 Б, пом. 12, г. Сочи, 354003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left"/>
        <w:spacing w:before="0" w:after="0" w:line="295" w:lineRule="exact"/>
        <w:ind w:left="4720" w:right="0" w:firstLine="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Оператор электронной площадки:</w:t>
      </w:r>
    </w:p>
    <w:p>
      <w:pPr>
        <w:pStyle w:val="Style9"/>
        <w:widowControl w:val="0"/>
        <w:keepNext w:val="0"/>
        <w:keepLines w:val="0"/>
        <w:shd w:val="clear" w:color="auto" w:fill="auto"/>
        <w:bidi w:val="0"/>
        <w:jc w:val="left"/>
        <w:spacing w:before="0" w:after="284" w:line="295" w:lineRule="exact"/>
        <w:ind w:left="4720" w:right="360" w:firstLine="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 xml:space="preserve">ЗАО «Сбербанк-АСТ» </w:t>
      </w:r>
      <w:r>
        <w:rPr>
          <w:lang w:val="en-US" w:eastAsia="en-US" w:bidi="en-US"/>
          <w:sz w:val="24"/>
          <w:szCs w:val="24"/>
          <w:w w:val="100"/>
          <w:spacing w:val="0"/>
          <w:color w:val="000000"/>
          <w:position w:val="0"/>
        </w:rPr>
        <w:t xml:space="preserve">e-mail: </w:t>
      </w:r>
      <w:r>
        <w:fldChar w:fldCharType="begin"/>
      </w:r>
      <w:r>
        <w:rPr>
          <w:color w:val="000000"/>
        </w:rPr>
        <w:instrText> HYPERLINK "mailto:ko@sberbank-ast.ru" </w:instrText>
      </w:r>
      <w:r>
        <w:fldChar w:fldCharType="separate"/>
      </w:r>
      <w:r>
        <w:rPr>
          <w:rStyle w:val="Hyperlink"/>
          <w:lang w:val="en-US" w:eastAsia="en-US" w:bidi="en-US"/>
          <w:sz w:val="24"/>
          <w:szCs w:val="24"/>
          <w:w w:val="100"/>
          <w:spacing w:val="0"/>
          <w:position w:val="0"/>
        </w:rPr>
        <w:t>ko@sberbank-ast.ru</w:t>
      </w:r>
      <w:r>
        <w:fldChar w:fldCharType="end"/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spacing w:before="0" w:after="11" w:line="240" w:lineRule="exact"/>
        <w:ind w:left="20" w:right="0" w:firstLine="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РЕШЕНИЕ</w:t>
      </w:r>
    </w:p>
    <w:p>
      <w:pPr>
        <w:pStyle w:val="Style9"/>
        <w:widowControl w:val="0"/>
        <w:keepNext w:val="0"/>
        <w:keepLines w:val="0"/>
        <w:shd w:val="clear" w:color="auto" w:fill="auto"/>
        <w:bidi w:val="0"/>
        <w:jc w:val="center"/>
        <w:spacing w:before="0" w:after="254" w:line="240" w:lineRule="exact"/>
        <w:ind w:left="20" w:right="0" w:firstLine="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по делу № 041/06/64-37/2021</w:t>
      </w:r>
    </w:p>
    <w:p>
      <w:pPr>
        <w:pStyle w:val="Style9"/>
        <w:tabs>
          <w:tab w:leader="none" w:pos="6055" w:val="center"/>
          <w:tab w:leader="none" w:pos="9310" w:val="right"/>
        </w:tabs>
        <w:widowControl w:val="0"/>
        <w:keepNext w:val="0"/>
        <w:keepLines w:val="0"/>
        <w:shd w:val="clear" w:color="auto" w:fill="auto"/>
        <w:bidi w:val="0"/>
        <w:spacing w:before="0" w:after="214" w:line="240" w:lineRule="exact"/>
        <w:ind w:left="0" w:right="0" w:firstLine="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10 февраля 2021 г.</w:t>
        <w:tab/>
        <w:t>г.</w:t>
        <w:tab/>
        <w:t>Петропавловск-Камчатский</w:t>
      </w:r>
    </w:p>
    <w:p>
      <w:pPr>
        <w:pStyle w:val="Style9"/>
        <w:widowControl w:val="0"/>
        <w:keepNext w:val="0"/>
        <w:keepLines w:val="0"/>
        <w:shd w:val="clear" w:color="auto" w:fill="auto"/>
        <w:bidi w:val="0"/>
        <w:spacing w:before="0" w:after="0" w:line="281" w:lineRule="exact"/>
        <w:ind w:left="0" w:right="0" w:firstLine="84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Комиссия Управления Федеральной антимонопольной службы по Камчатскому краю (далее - Камчатское УФАС России) по контролю в сфере закупок (далее - Комиссия) в составе:</w:t>
      </w:r>
    </w:p>
    <w:p>
      <w:pPr>
        <w:pStyle w:val="Style9"/>
        <w:widowControl w:val="0"/>
        <w:keepNext w:val="0"/>
        <w:keepLines w:val="0"/>
        <w:shd w:val="clear" w:color="auto" w:fill="auto"/>
        <w:bidi w:val="0"/>
        <w:jc w:val="left"/>
        <w:spacing w:before="0" w:after="0" w:line="281" w:lineRule="exact"/>
        <w:ind w:left="0" w:right="0" w:firstLine="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председателя Комиссии - начальника отдела антимонопольного контроля и закупок Парфирьевой С.Н., членов Комиссии:</w:t>
      </w:r>
    </w:p>
    <w:p>
      <w:pPr>
        <w:pStyle w:val="Style9"/>
        <w:numPr>
          <w:ilvl w:val="0"/>
          <w:numId w:val="1"/>
        </w:numPr>
        <w:widowControl w:val="0"/>
        <w:keepNext w:val="0"/>
        <w:keepLines w:val="0"/>
        <w:shd w:val="clear" w:color="auto" w:fill="auto"/>
        <w:bidi w:val="0"/>
        <w:spacing w:before="0" w:after="0" w:line="281" w:lineRule="exact"/>
        <w:ind w:left="0" w:right="0" w:firstLine="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 xml:space="preserve"> главного государственного инспектора отдела антимонопольного контроля и закупок Шихановой Л.Б.,</w:t>
      </w:r>
    </w:p>
    <w:p>
      <w:pPr>
        <w:pStyle w:val="Style9"/>
        <w:numPr>
          <w:ilvl w:val="0"/>
          <w:numId w:val="1"/>
        </w:numPr>
        <w:widowControl w:val="0"/>
        <w:keepNext w:val="0"/>
        <w:keepLines w:val="0"/>
        <w:shd w:val="clear" w:color="auto" w:fill="auto"/>
        <w:bidi w:val="0"/>
        <w:spacing w:before="0" w:after="0" w:line="281" w:lineRule="exact"/>
        <w:ind w:left="0" w:right="0" w:firstLine="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 xml:space="preserve"> главного специалиста эксперта отдела антимонопольного контроля и закупок Романовой В.Н.,</w:t>
      </w:r>
    </w:p>
    <w:p>
      <w:pPr>
        <w:pStyle w:val="Style9"/>
        <w:widowControl w:val="0"/>
        <w:keepNext w:val="0"/>
        <w:keepLines w:val="0"/>
        <w:shd w:val="clear" w:color="auto" w:fill="auto"/>
        <w:bidi w:val="0"/>
        <w:jc w:val="left"/>
        <w:spacing w:before="0" w:after="0" w:line="281" w:lineRule="exact"/>
        <w:ind w:left="0" w:right="0" w:firstLine="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в присутствии представителя управления по выполнению полномочий сельского поселения «село Тигиль» администрации Тигильского муниципального района (далее - Заказчик): Фотьева М.В. (по распоряжению от 15.05.2020 № 101-К), в отсутствие:</w:t>
      </w:r>
    </w:p>
    <w:p>
      <w:pPr>
        <w:pStyle w:val="Style9"/>
        <w:numPr>
          <w:ilvl w:val="0"/>
          <w:numId w:val="1"/>
        </w:numPr>
        <w:widowControl w:val="0"/>
        <w:keepNext w:val="0"/>
        <w:keepLines w:val="0"/>
        <w:shd w:val="clear" w:color="auto" w:fill="auto"/>
        <w:bidi w:val="0"/>
        <w:spacing w:before="0" w:after="0" w:line="281" w:lineRule="exact"/>
        <w:ind w:left="0" w:right="0" w:firstLine="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 xml:space="preserve"> уполномоченного органа - администрации Тигильского муниципального района,</w:t>
        <w:br w:type="page"/>
        <w:t>- заявителя - общества с ограниченной ответственностью «Контракт» (далее - Заявитель), уведомленных о месте и времени рассмотрения жалобы по адресу электронной почты,</w:t>
      </w:r>
    </w:p>
    <w:p>
      <w:pPr>
        <w:pStyle w:val="Style9"/>
        <w:widowControl w:val="0"/>
        <w:keepNext w:val="0"/>
        <w:keepLines w:val="0"/>
        <w:shd w:val="clear" w:color="auto" w:fill="auto"/>
        <w:bidi w:val="0"/>
        <w:spacing w:before="0" w:after="273" w:line="281" w:lineRule="exact"/>
        <w:ind w:left="20" w:right="20" w:firstLine="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рассмотрев жалобу Заявителя на действия Заказчика при определении подрядчика путем электронного аукциона (далее - ЭА) на выполнение работ по обустройству места массового отдыха жителей с. Тигиль, Камчатского края (Реконструкция центральной площади им. Ленина) (закупка № 01383 00005421000009), и в результате осуществления внеплановой проверки в соответствии с пунктом 1 части 15 статьи 99 Федерального закона от 05.04.2013 № 44-ФЗ «О контрактной системе в сфере закупок товаров, работ, услуг для обеспечения государственных и муниципальных нужд» (далее - Закон о контрактной системе), Административным регламентом, утвержденным приказом ФАС России от 19.11.2014 № 727/14,</w:t>
      </w:r>
    </w:p>
    <w:p>
      <w:pPr>
        <w:pStyle w:val="Style11"/>
        <w:widowControl w:val="0"/>
        <w:keepNext/>
        <w:keepLines/>
        <w:shd w:val="clear" w:color="auto" w:fill="auto"/>
        <w:bidi w:val="0"/>
        <w:spacing w:before="0" w:after="245" w:line="240" w:lineRule="exact"/>
        <w:ind w:left="340" w:right="0" w:firstLine="0"/>
      </w:pPr>
      <w:bookmarkStart w:id="1" w:name="bookmark1"/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УСТАНОВИЛА:</w:t>
      </w:r>
      <w:bookmarkEnd w:id="1"/>
    </w:p>
    <w:p>
      <w:pPr>
        <w:pStyle w:val="Style9"/>
        <w:widowControl w:val="0"/>
        <w:keepNext w:val="0"/>
        <w:keepLines w:val="0"/>
        <w:shd w:val="clear" w:color="auto" w:fill="auto"/>
        <w:bidi w:val="0"/>
        <w:spacing w:before="0" w:after="234" w:line="295" w:lineRule="exact"/>
        <w:ind w:left="20" w:right="20" w:firstLine="86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Заказчиком начата процедура определения подрядчика путем проведения ЭА на выполнение работ по обустройству места массового отдыха жителей с. Тигиль, Камчатского края (Реконструкция центральной площади им. Ленина) (закупка № 0138300005421000009) (далее - Закупка). Извещение, документация о Закупке размещены в единой информационной системе 28.01.2021. Начальная (максимальная) цена контракта установлена в размере 13 944 285,36 рублей.</w:t>
      </w:r>
    </w:p>
    <w:p>
      <w:pPr>
        <w:pStyle w:val="Style9"/>
        <w:widowControl w:val="0"/>
        <w:keepNext w:val="0"/>
        <w:keepLines w:val="0"/>
        <w:shd w:val="clear" w:color="auto" w:fill="auto"/>
        <w:bidi w:val="0"/>
        <w:spacing w:before="0" w:after="0" w:line="302" w:lineRule="exact"/>
        <w:ind w:left="20" w:right="20" w:firstLine="86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04.02.2021 в Камчатское УФАС России поступила жалоба Заявителя на действия Заказчика при разработке документации об ЭА.</w:t>
      </w:r>
    </w:p>
    <w:p>
      <w:pPr>
        <w:pStyle w:val="Style9"/>
        <w:widowControl w:val="0"/>
        <w:keepNext w:val="0"/>
        <w:keepLines w:val="0"/>
        <w:shd w:val="clear" w:color="auto" w:fill="auto"/>
        <w:bidi w:val="0"/>
        <w:spacing w:before="0" w:after="0" w:line="240" w:lineRule="exact"/>
        <w:ind w:left="20" w:right="0" w:firstLine="86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В обоснование доводов жалобы Заявитель указал следующее:</w:t>
      </w:r>
    </w:p>
    <w:p>
      <w:pPr>
        <w:pStyle w:val="Style9"/>
        <w:numPr>
          <w:ilvl w:val="0"/>
          <w:numId w:val="1"/>
        </w:numPr>
        <w:widowControl w:val="0"/>
        <w:keepNext w:val="0"/>
        <w:keepLines w:val="0"/>
        <w:shd w:val="clear" w:color="auto" w:fill="auto"/>
        <w:bidi w:val="0"/>
        <w:spacing w:before="0" w:after="0" w:line="295" w:lineRule="exact"/>
        <w:ind w:left="20" w:right="20" w:firstLine="86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 xml:space="preserve"> ненадлежащим образом установлены требования к содержанию первой части заявки в нарушение пункта 2 части 3 статьи 66 Закона о контрактной системе;</w:t>
      </w:r>
    </w:p>
    <w:p>
      <w:pPr>
        <w:pStyle w:val="Style9"/>
        <w:numPr>
          <w:ilvl w:val="0"/>
          <w:numId w:val="1"/>
        </w:numPr>
        <w:widowControl w:val="0"/>
        <w:keepNext w:val="0"/>
        <w:keepLines w:val="0"/>
        <w:shd w:val="clear" w:color="auto" w:fill="auto"/>
        <w:bidi w:val="0"/>
        <w:spacing w:before="0" w:after="0" w:line="299" w:lineRule="exact"/>
        <w:ind w:left="20" w:right="20" w:firstLine="86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 xml:space="preserve"> проект контракта не содержит информацию о сроке приемки выполненных работ;</w:t>
      </w:r>
    </w:p>
    <w:p>
      <w:pPr>
        <w:pStyle w:val="Style9"/>
        <w:numPr>
          <w:ilvl w:val="0"/>
          <w:numId w:val="1"/>
        </w:numPr>
        <w:widowControl w:val="0"/>
        <w:keepNext w:val="0"/>
        <w:keepLines w:val="0"/>
        <w:shd w:val="clear" w:color="auto" w:fill="auto"/>
        <w:bidi w:val="0"/>
        <w:spacing w:before="0" w:after="0" w:line="299" w:lineRule="exact"/>
        <w:ind w:left="20" w:right="20" w:firstLine="86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 xml:space="preserve"> в проекте контракта установлено, что при наступлении обстоятельств непреодолимой силы, срок исполнения обязательств по контракту отодвигается соразмерно времени действия данных обстоятельств, в нарушение части 1 статьи 95 Закона о контрактной системе;</w:t>
      </w:r>
    </w:p>
    <w:p>
      <w:pPr>
        <w:pStyle w:val="Style9"/>
        <w:numPr>
          <w:ilvl w:val="0"/>
          <w:numId w:val="1"/>
        </w:numPr>
        <w:widowControl w:val="0"/>
        <w:keepNext w:val="0"/>
        <w:keepLines w:val="0"/>
        <w:shd w:val="clear" w:color="auto" w:fill="auto"/>
        <w:bidi w:val="0"/>
        <w:spacing w:before="0" w:after="0" w:line="295" w:lineRule="exact"/>
        <w:ind w:left="20" w:right="20" w:firstLine="86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 xml:space="preserve"> срок действия банковской гарантии установлен с нарушением статьи 96 Закона о контрактной системе;</w:t>
      </w:r>
    </w:p>
    <w:p>
      <w:pPr>
        <w:pStyle w:val="Style9"/>
        <w:numPr>
          <w:ilvl w:val="0"/>
          <w:numId w:val="1"/>
        </w:numPr>
        <w:widowControl w:val="0"/>
        <w:keepNext w:val="0"/>
        <w:keepLines w:val="0"/>
        <w:shd w:val="clear" w:color="auto" w:fill="auto"/>
        <w:bidi w:val="0"/>
        <w:spacing w:before="0" w:after="243" w:line="302" w:lineRule="exact"/>
        <w:ind w:left="20" w:right="20" w:firstLine="86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 xml:space="preserve"> в проекте контракта отсутствует обязательное требование согласно части 30 статьи 34 Закона о контрактной системе.</w:t>
      </w:r>
    </w:p>
    <w:p>
      <w:pPr>
        <w:pStyle w:val="Style9"/>
        <w:widowControl w:val="0"/>
        <w:keepNext w:val="0"/>
        <w:keepLines w:val="0"/>
        <w:shd w:val="clear" w:color="auto" w:fill="auto"/>
        <w:bidi w:val="0"/>
        <w:spacing w:before="0" w:after="246" w:line="299" w:lineRule="exact"/>
        <w:ind w:left="20" w:right="20" w:firstLine="86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Заказчик с доводами жалобы согласился частично. Представил письменные возражения на доводы жалобы от 08.02.2021 № 48.</w:t>
      </w:r>
    </w:p>
    <w:p>
      <w:pPr>
        <w:pStyle w:val="Style9"/>
        <w:widowControl w:val="0"/>
        <w:keepNext w:val="0"/>
        <w:keepLines w:val="0"/>
        <w:shd w:val="clear" w:color="auto" w:fill="auto"/>
        <w:bidi w:val="0"/>
        <w:spacing w:before="0" w:after="0" w:line="292" w:lineRule="exact"/>
        <w:ind w:left="20" w:right="20" w:firstLine="86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В результате рассмотрения жалобы и осуществления в соответствии с пунктом 1 части 15 статьи 99 Закона о контрактной системе внеплановой проверки Комиссия установила следующее.</w:t>
      </w:r>
    </w:p>
    <w:p>
      <w:pPr>
        <w:pStyle w:val="Style9"/>
        <w:numPr>
          <w:ilvl w:val="0"/>
          <w:numId w:val="3"/>
        </w:numPr>
        <w:tabs>
          <w:tab w:leader="none" w:pos="1049" w:val="left"/>
        </w:tabs>
        <w:widowControl w:val="0"/>
        <w:keepNext w:val="0"/>
        <w:keepLines w:val="0"/>
        <w:shd w:val="clear" w:color="auto" w:fill="auto"/>
        <w:bidi w:val="0"/>
        <w:spacing w:before="0" w:after="0" w:line="292" w:lineRule="exact"/>
        <w:ind w:left="20" w:right="20" w:firstLine="74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Согласно части 3 статьи 66 Закона о контрактной системе первая часть заявки на участие в ЭА, за исключением случая, предусмотренного частью 3.1 данной статьи, должна содержать:</w:t>
      </w:r>
    </w:p>
    <w:p>
      <w:pPr>
        <w:pStyle w:val="Style9"/>
        <w:numPr>
          <w:ilvl w:val="0"/>
          <w:numId w:val="5"/>
        </w:numPr>
        <w:widowControl w:val="0"/>
        <w:keepNext w:val="0"/>
        <w:keepLines w:val="0"/>
        <w:shd w:val="clear" w:color="auto" w:fill="auto"/>
        <w:bidi w:val="0"/>
        <w:spacing w:before="0" w:after="0" w:line="295" w:lineRule="exact"/>
        <w:ind w:left="20" w:right="20" w:firstLine="70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 xml:space="preserve"> согласие участника ЭА на поставку товара, выполнение работы или оказание услуги на условиях, предусмотренных документацией об ЭА и не подлежащих изменению по результатам проведения ЭА (такое согласие дается с применением программно-аппаратных средств электронной площадки);</w:t>
      </w:r>
    </w:p>
    <w:p>
      <w:pPr>
        <w:pStyle w:val="Style9"/>
        <w:numPr>
          <w:ilvl w:val="0"/>
          <w:numId w:val="5"/>
        </w:numPr>
        <w:widowControl w:val="0"/>
        <w:keepNext w:val="0"/>
        <w:keepLines w:val="0"/>
        <w:shd w:val="clear" w:color="auto" w:fill="auto"/>
        <w:bidi w:val="0"/>
        <w:spacing w:before="0" w:after="0" w:line="295" w:lineRule="exact"/>
        <w:ind w:left="20" w:right="20" w:firstLine="70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 xml:space="preserve"> при осуществлении закупки товара, в том числе поставляемого заказчику при выполнении закупаемых работ, оказании закупаемых услуг:</w:t>
      </w:r>
    </w:p>
    <w:p>
      <w:pPr>
        <w:pStyle w:val="Style9"/>
        <w:widowControl w:val="0"/>
        <w:keepNext w:val="0"/>
        <w:keepLines w:val="0"/>
        <w:shd w:val="clear" w:color="auto" w:fill="auto"/>
        <w:bidi w:val="0"/>
        <w:spacing w:before="0" w:after="0" w:line="295" w:lineRule="exact"/>
        <w:ind w:left="20" w:right="0" w:firstLine="70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а) наименование страны происхождения товара;</w:t>
      </w:r>
    </w:p>
    <w:p>
      <w:pPr>
        <w:pStyle w:val="Style9"/>
        <w:widowControl w:val="0"/>
        <w:keepNext w:val="0"/>
        <w:keepLines w:val="0"/>
        <w:shd w:val="clear" w:color="auto" w:fill="auto"/>
        <w:bidi w:val="0"/>
        <w:spacing w:before="0" w:after="284" w:line="295" w:lineRule="exact"/>
        <w:ind w:left="20" w:right="20" w:firstLine="70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б) конкретные показатели товара, соответствующие значениям, установленным в документации об ЭА, и указание на товарный знак (при наличии). Информация, предусмотренная настоящим подпунктом, включается в заявку на участие в ЭА в случае отсутствия в документации об ЭА указания на товарный знак или в случае, если участник закупки предлагает товар, который обозначен товарным знаком, отличным от товарного знака, указанного в документации об ЭА.</w:t>
      </w:r>
    </w:p>
    <w:p>
      <w:pPr>
        <w:pStyle w:val="Style13"/>
        <w:widowControl w:val="0"/>
        <w:keepNext/>
        <w:keepLines/>
        <w:shd w:val="clear" w:color="auto" w:fill="auto"/>
        <w:bidi w:val="0"/>
        <w:spacing w:before="0" w:after="0" w:line="240" w:lineRule="exact"/>
        <w:ind w:left="0" w:right="20" w:firstLine="0"/>
      </w:pPr>
      <w:bookmarkStart w:id="2" w:name="bookmark2"/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Предметом Закупки являются работы по обустройству места массового</w:t>
      </w:r>
      <w:bookmarkEnd w:id="2"/>
    </w:p>
    <w:p>
      <w:pPr>
        <w:pStyle w:val="Style9"/>
        <w:widowControl w:val="0"/>
        <w:keepNext w:val="0"/>
        <w:keepLines w:val="0"/>
        <w:shd w:val="clear" w:color="auto" w:fill="auto"/>
        <w:bidi w:val="0"/>
        <w:spacing w:before="0" w:after="240" w:line="295" w:lineRule="exact"/>
        <w:ind w:left="20" w:right="20" w:firstLine="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отдыха жителей с. Тигиль, Камчатского края (Реконструкция центральной площади им. Ленина). Согласно документации о Закупке данные работы должны выполняться подрядчиком в соответствии с техническим заданием документации о Закупке и проектно - сметной документацией, разработанной ООО «Позитивпроект» «Реконструкция центральной площади с. Тигиль Камчатского края», что не противоречит требованиям Закона о контрактной системе.</w:t>
      </w:r>
    </w:p>
    <w:p>
      <w:pPr>
        <w:pStyle w:val="Style9"/>
        <w:widowControl w:val="0"/>
        <w:keepNext w:val="0"/>
        <w:keepLines w:val="0"/>
        <w:shd w:val="clear" w:color="auto" w:fill="auto"/>
        <w:bidi w:val="0"/>
        <w:spacing w:before="0" w:after="0" w:line="295" w:lineRule="exact"/>
        <w:ind w:left="20" w:right="20" w:firstLine="70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Согласно документации о Закупке подрядчик должен выполнять работы, являющиеся предметом Закупки, используя «материалы и оборудование, заложенные при проектировании (замена материалов и оборудования возможна только на точные эквиваленты при условии соблюдения всех характеристик товаров, работ и услуг предусмотренных проектно-сметной документацией)», т.е. материалы, не передаются Заказчику отдельно, а только используются в составе результата работ.</w:t>
      </w:r>
    </w:p>
    <w:p>
      <w:pPr>
        <w:pStyle w:val="Style9"/>
        <w:widowControl w:val="0"/>
        <w:keepNext w:val="0"/>
        <w:keepLines w:val="0"/>
        <w:shd w:val="clear" w:color="auto" w:fill="auto"/>
        <w:bidi w:val="0"/>
        <w:spacing w:before="0" w:after="0" w:line="295" w:lineRule="exact"/>
        <w:ind w:left="20" w:right="20" w:firstLine="70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Таким образом, в первой части заявки достаточно дать согласие на выполнение работы на условиях, предусмотренных документацией с применением программно-аппаратных средств электронной площадки.</w:t>
      </w:r>
    </w:p>
    <w:p>
      <w:pPr>
        <w:pStyle w:val="Style9"/>
        <w:widowControl w:val="0"/>
        <w:keepNext w:val="0"/>
        <w:keepLines w:val="0"/>
        <w:shd w:val="clear" w:color="auto" w:fill="auto"/>
        <w:bidi w:val="0"/>
        <w:spacing w:before="0" w:after="240" w:line="295" w:lineRule="exact"/>
        <w:ind w:left="20" w:right="0" w:firstLine="70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Следовательно довод Заявителя не обоснован.</w:t>
      </w:r>
    </w:p>
    <w:p>
      <w:pPr>
        <w:pStyle w:val="Style9"/>
        <w:numPr>
          <w:ilvl w:val="0"/>
          <w:numId w:val="3"/>
        </w:numPr>
        <w:tabs>
          <w:tab w:leader="none" w:pos="1057" w:val="left"/>
        </w:tabs>
        <w:widowControl w:val="0"/>
        <w:keepNext w:val="0"/>
        <w:keepLines w:val="0"/>
        <w:shd w:val="clear" w:color="auto" w:fill="auto"/>
        <w:bidi w:val="0"/>
        <w:spacing w:before="0" w:after="231" w:line="295" w:lineRule="exact"/>
        <w:ind w:left="20" w:right="20" w:firstLine="70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 xml:space="preserve">Согласно пункту 1 части 13 статьи 34 Закона о контактной системе в проект контракта включаются обязательные условия о порядке и сроках оплаты товара, работы или услуги, в том числе с учетом положений части 13 статьи 37 данного Федерального закона, о порядке и </w:t>
      </w:r>
      <w:r>
        <w:rPr>
          <w:rStyle w:val="CharStyle15"/>
        </w:rPr>
        <w:t>сроках осуществления заказчиком приемки</w:t>
      </w: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 xml:space="preserve"> поставленного товара, </w:t>
      </w:r>
      <w:r>
        <w:rPr>
          <w:rStyle w:val="CharStyle15"/>
        </w:rPr>
        <w:t>выполненной работы (ее результатов)</w:t>
      </w: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 xml:space="preserve"> или оказанной услуги в части соответствия их количества, комплектности, объема требованиям, установленным контрактом, о порядке и сроках оформления результатов такой приемки, а также о порядке и сроке предоставления поставщиком (подрядчиком, исполнителем) обеспечения гарантийных обязательств в случае установления в соответствии со статьей 96 данного Федерального закона требования обеспечения гарантийных обязательств. В случае, если контрактом предусмотрены его поэтапное исполнение и выплата аванса, в контракт включается условие о размере аванса в отношении каждого этапа исполнения контракта в виде процента от размера цены соответствующего этапа.</w:t>
      </w:r>
    </w:p>
    <w:p>
      <w:pPr>
        <w:pStyle w:val="Style9"/>
        <w:widowControl w:val="0"/>
        <w:keepNext w:val="0"/>
        <w:keepLines w:val="0"/>
        <w:shd w:val="clear" w:color="auto" w:fill="auto"/>
        <w:bidi w:val="0"/>
        <w:spacing w:before="0" w:after="0" w:line="306" w:lineRule="exact"/>
        <w:ind w:left="20" w:right="20" w:firstLine="86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 xml:space="preserve">В подпункте 3.1 пункта 3 проекта контракта установлен срок выполнения работ - </w:t>
      </w:r>
      <w:r>
        <w:rPr>
          <w:rStyle w:val="CharStyle15"/>
        </w:rPr>
        <w:t>31.10.2021 года (включительно).</w:t>
      </w:r>
    </w:p>
    <w:p>
      <w:pPr>
        <w:pStyle w:val="Style9"/>
        <w:widowControl w:val="0"/>
        <w:keepNext w:val="0"/>
        <w:keepLines w:val="0"/>
        <w:shd w:val="clear" w:color="auto" w:fill="auto"/>
        <w:bidi w:val="0"/>
        <w:spacing w:before="0" w:after="0" w:line="295" w:lineRule="exact"/>
        <w:ind w:left="20" w:right="20" w:firstLine="86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В пункте 5 проекта контракта установлен порядок сдачи и приемки выполненных работ.</w:t>
      </w:r>
    </w:p>
    <w:p>
      <w:pPr>
        <w:pStyle w:val="Style9"/>
        <w:widowControl w:val="0"/>
        <w:keepNext w:val="0"/>
        <w:keepLines w:val="0"/>
        <w:shd w:val="clear" w:color="auto" w:fill="auto"/>
        <w:bidi w:val="0"/>
        <w:spacing w:before="0" w:after="0" w:line="295" w:lineRule="exact"/>
        <w:ind w:left="20" w:right="20" w:firstLine="86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Согласно подпунктам 5.1, 5.3, 5.8 пункта 5 проекта контракта приемка выполненных работ производится Заказчиком в соответствии со сроками выполнения работ, установленными календарным графиком выполнения работ в следующем порядке:</w:t>
      </w:r>
    </w:p>
    <w:p>
      <w:pPr>
        <w:pStyle w:val="Style9"/>
        <w:numPr>
          <w:ilvl w:val="0"/>
          <w:numId w:val="1"/>
        </w:numPr>
        <w:widowControl w:val="0"/>
        <w:keepNext w:val="0"/>
        <w:keepLines w:val="0"/>
        <w:shd w:val="clear" w:color="auto" w:fill="auto"/>
        <w:bidi w:val="0"/>
        <w:spacing w:before="0" w:after="0" w:line="295" w:lineRule="exact"/>
        <w:ind w:left="20" w:right="20" w:firstLine="86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 xml:space="preserve"> </w:t>
      </w:r>
      <w:r>
        <w:rPr>
          <w:rStyle w:val="CharStyle15"/>
        </w:rPr>
        <w:t>по окончании выполнения работ</w:t>
      </w: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 xml:space="preserve"> Подрядчик обязан сообщить Заказчику о готовности к сдаче результата выполненных работ и представить Заказчику </w:t>
      </w:r>
      <w:r>
        <w:rPr>
          <w:rStyle w:val="CharStyle15"/>
        </w:rPr>
        <w:t>в срок не позднее 2 рабочих дней с момента окончания срока выполнения работ</w:t>
      </w: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 xml:space="preserve"> два экземпляра отчетной и исполнительной документации, включающей:</w:t>
      </w:r>
    </w:p>
    <w:p>
      <w:pPr>
        <w:pStyle w:val="Style9"/>
        <w:numPr>
          <w:ilvl w:val="0"/>
          <w:numId w:val="1"/>
        </w:numPr>
        <w:widowControl w:val="0"/>
        <w:keepNext w:val="0"/>
        <w:keepLines w:val="0"/>
        <w:shd w:val="clear" w:color="auto" w:fill="auto"/>
        <w:bidi w:val="0"/>
        <w:spacing w:before="0" w:after="0" w:line="295" w:lineRule="exact"/>
        <w:ind w:left="20" w:right="20" w:firstLine="86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 xml:space="preserve"> акт о приемке выполненных работ (форма № КС-2), подписанный Подрядчиком;</w:t>
      </w:r>
    </w:p>
    <w:p>
      <w:pPr>
        <w:pStyle w:val="Style9"/>
        <w:numPr>
          <w:ilvl w:val="0"/>
          <w:numId w:val="1"/>
        </w:numPr>
        <w:widowControl w:val="0"/>
        <w:keepNext w:val="0"/>
        <w:keepLines w:val="0"/>
        <w:shd w:val="clear" w:color="auto" w:fill="auto"/>
        <w:bidi w:val="0"/>
        <w:spacing w:before="0" w:after="0" w:line="295" w:lineRule="exact"/>
        <w:ind w:left="20" w:right="20" w:firstLine="86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 xml:space="preserve"> справку о стоимости выполненных работ и затрат (форма № КС-3), подписанный Подрядчиком;</w:t>
      </w:r>
    </w:p>
    <w:p>
      <w:pPr>
        <w:pStyle w:val="Style9"/>
        <w:numPr>
          <w:ilvl w:val="0"/>
          <w:numId w:val="1"/>
        </w:numPr>
        <w:widowControl w:val="0"/>
        <w:keepNext w:val="0"/>
        <w:keepLines w:val="0"/>
        <w:shd w:val="clear" w:color="auto" w:fill="auto"/>
        <w:bidi w:val="0"/>
        <w:spacing w:before="0" w:after="0" w:line="295" w:lineRule="exact"/>
        <w:ind w:left="20" w:right="0" w:firstLine="86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 xml:space="preserve"> акты освидетельствования скрытых работ, в том числе:</w:t>
      </w:r>
    </w:p>
    <w:p>
      <w:pPr>
        <w:pStyle w:val="Style9"/>
        <w:numPr>
          <w:ilvl w:val="0"/>
          <w:numId w:val="1"/>
        </w:numPr>
        <w:widowControl w:val="0"/>
        <w:keepNext w:val="0"/>
        <w:keepLines w:val="0"/>
        <w:shd w:val="clear" w:color="auto" w:fill="auto"/>
        <w:bidi w:val="0"/>
        <w:spacing w:before="0" w:after="0" w:line="295" w:lineRule="exact"/>
        <w:ind w:left="20" w:right="20" w:firstLine="86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 xml:space="preserve"> скрытые ремонтные работы и ответственные конструкции, должны приниматься комиссией в составе: Представителя Заказчика и Подрядчика.</w:t>
      </w:r>
    </w:p>
    <w:p>
      <w:pPr>
        <w:pStyle w:val="Style9"/>
        <w:widowControl w:val="0"/>
        <w:keepNext w:val="0"/>
        <w:keepLines w:val="0"/>
        <w:shd w:val="clear" w:color="auto" w:fill="auto"/>
        <w:bidi w:val="0"/>
        <w:spacing w:before="0" w:after="0" w:line="295" w:lineRule="exact"/>
        <w:ind w:left="20" w:right="20" w:firstLine="86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 xml:space="preserve">Подрядчик </w:t>
      </w:r>
      <w:r>
        <w:rPr>
          <w:rStyle w:val="CharStyle15"/>
        </w:rPr>
        <w:t>не менее чем за два рабочих дня до проведения промежуточной приемки выполненных скрытых работ</w:t>
      </w: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, направляет письмо Заказчику о необходимости проведения приемки выполненных скрытых работ.</w:t>
      </w:r>
    </w:p>
    <w:p>
      <w:pPr>
        <w:pStyle w:val="Style9"/>
        <w:widowControl w:val="0"/>
        <w:keepNext w:val="0"/>
        <w:keepLines w:val="0"/>
        <w:shd w:val="clear" w:color="auto" w:fill="auto"/>
        <w:bidi w:val="0"/>
        <w:spacing w:before="0" w:after="0" w:line="295" w:lineRule="exact"/>
        <w:ind w:left="20" w:right="20" w:firstLine="860"/>
      </w:pPr>
      <w:r>
        <w:rPr>
          <w:rStyle w:val="CharStyle15"/>
        </w:rPr>
        <w:t>В случае обнаружения Заказчиком недостатков в выполненной работе</w:t>
      </w: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 xml:space="preserve">, </w:t>
      </w:r>
      <w:r>
        <w:rPr>
          <w:rStyle w:val="CharStyle15"/>
        </w:rPr>
        <w:t>Заказчик в пятидневный срок со дня, когда ему стало об этом известно</w:t>
      </w: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, направляет Подрядчику мотивированный отказ от приемки выполненных работ и подписания Акта о приемке выполненных работ (форма № КС-2), справки о стоимости выполненных работ и затрат (форма № КС-3), с указанием перечня выявленных недостатков в выполненных работах.</w:t>
      </w:r>
    </w:p>
    <w:p>
      <w:pPr>
        <w:pStyle w:val="Style9"/>
        <w:widowControl w:val="0"/>
        <w:keepNext w:val="0"/>
        <w:keepLines w:val="0"/>
        <w:shd w:val="clear" w:color="auto" w:fill="auto"/>
        <w:bidi w:val="0"/>
        <w:spacing w:before="0" w:after="0" w:line="295" w:lineRule="exact"/>
        <w:ind w:left="20" w:right="20" w:firstLine="86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Исправление недостатков, допущенных Подрядчиком и выявленных при сдаче-приемке работ, осуществляется в срок, согласованный с Заказчиком, и за счет Подрядчика.</w:t>
      </w:r>
    </w:p>
    <w:p>
      <w:pPr>
        <w:pStyle w:val="Style16"/>
        <w:widowControl w:val="0"/>
        <w:keepNext w:val="0"/>
        <w:keepLines w:val="0"/>
        <w:shd w:val="clear" w:color="auto" w:fill="auto"/>
        <w:bidi w:val="0"/>
        <w:spacing w:before="0" w:after="0"/>
        <w:ind w:left="20" w:right="2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За 5 рабочих дней до окончания всех работ по ремонту объекта</w:t>
      </w:r>
      <w:r>
        <w:rPr>
          <w:rStyle w:val="CharStyle18"/>
          <w:i w:val="0"/>
          <w:iCs w:val="0"/>
        </w:rPr>
        <w:t xml:space="preserve"> Подрядчик письменно </w:t>
      </w: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извещает Заказчика о готовности объекта к сдаче.</w:t>
      </w:r>
    </w:p>
    <w:p>
      <w:pPr>
        <w:pStyle w:val="Style9"/>
        <w:widowControl w:val="0"/>
        <w:keepNext w:val="0"/>
        <w:keepLines w:val="0"/>
        <w:shd w:val="clear" w:color="auto" w:fill="auto"/>
        <w:bidi w:val="0"/>
        <w:spacing w:before="0" w:after="0" w:line="295" w:lineRule="exact"/>
        <w:ind w:left="20" w:right="20" w:firstLine="86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Таким образом, в проекте контракта содержатся сроки, в течение которых осуществляется приемка выполненных работ, в установленном в проекте контракта порядке.</w:t>
      </w:r>
    </w:p>
    <w:p>
      <w:pPr>
        <w:pStyle w:val="Style9"/>
        <w:widowControl w:val="0"/>
        <w:keepNext w:val="0"/>
        <w:keepLines w:val="0"/>
        <w:shd w:val="clear" w:color="auto" w:fill="auto"/>
        <w:bidi w:val="0"/>
        <w:spacing w:before="0" w:after="240" w:line="295" w:lineRule="exact"/>
        <w:ind w:left="20" w:right="0" w:firstLine="86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Следовательно, довод жалобы не нашел своего подтверждения.</w:t>
      </w:r>
    </w:p>
    <w:p>
      <w:pPr>
        <w:pStyle w:val="Style9"/>
        <w:numPr>
          <w:ilvl w:val="0"/>
          <w:numId w:val="3"/>
        </w:numPr>
        <w:tabs>
          <w:tab w:leader="none" w:pos="1172" w:val="left"/>
        </w:tabs>
        <w:widowControl w:val="0"/>
        <w:keepNext w:val="0"/>
        <w:keepLines w:val="0"/>
        <w:shd w:val="clear" w:color="auto" w:fill="auto"/>
        <w:bidi w:val="0"/>
        <w:spacing w:before="0" w:after="0" w:line="295" w:lineRule="exact"/>
        <w:ind w:left="20" w:right="20" w:firstLine="86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В соответствии частью 1 статьи 716 Гражданского кодекса Российской Федерации от 26.01.1996 № 14-ФЗ (далее - ГК РФ) подрядчик обязан немедленно предупредить заказчика и до получения от него указаний приостановить работу при обнаружении:</w:t>
      </w:r>
    </w:p>
    <w:p>
      <w:pPr>
        <w:pStyle w:val="Style9"/>
        <w:widowControl w:val="0"/>
        <w:keepNext w:val="0"/>
        <w:keepLines w:val="0"/>
        <w:shd w:val="clear" w:color="auto" w:fill="auto"/>
        <w:bidi w:val="0"/>
        <w:spacing w:before="0" w:after="0" w:line="295" w:lineRule="exact"/>
        <w:ind w:left="20" w:right="20" w:firstLine="72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- непригодности или недоброкачественности предоставленных заказчиком материала, оборудования, технической документации или переданной для переработки (обработки) вещи;</w:t>
      </w:r>
    </w:p>
    <w:p>
      <w:pPr>
        <w:pStyle w:val="Style9"/>
        <w:numPr>
          <w:ilvl w:val="0"/>
          <w:numId w:val="1"/>
        </w:numPr>
        <w:widowControl w:val="0"/>
        <w:keepNext w:val="0"/>
        <w:keepLines w:val="0"/>
        <w:shd w:val="clear" w:color="auto" w:fill="auto"/>
        <w:bidi w:val="0"/>
        <w:spacing w:before="0" w:after="0" w:line="292" w:lineRule="exact"/>
        <w:ind w:left="20" w:right="20" w:firstLine="70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 xml:space="preserve"> возможных неблагоприятных для заказчика последствий выполнения его указаний о способе исполнения работы;</w:t>
      </w:r>
    </w:p>
    <w:p>
      <w:pPr>
        <w:pStyle w:val="Style9"/>
        <w:numPr>
          <w:ilvl w:val="0"/>
          <w:numId w:val="1"/>
        </w:numPr>
        <w:widowControl w:val="0"/>
        <w:keepNext w:val="0"/>
        <w:keepLines w:val="0"/>
        <w:shd w:val="clear" w:color="auto" w:fill="auto"/>
        <w:bidi w:val="0"/>
        <w:spacing w:before="0" w:after="237" w:line="292" w:lineRule="exact"/>
        <w:ind w:left="20" w:right="20" w:firstLine="70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 xml:space="preserve"> иных не зависящих от подрядчика обстоятельств, которые грозят годности или прочности результатов выполняемой работы либо создают невозможность ее завершения в срок.</w:t>
      </w:r>
    </w:p>
    <w:p>
      <w:pPr>
        <w:pStyle w:val="Style9"/>
        <w:widowControl w:val="0"/>
        <w:keepNext w:val="0"/>
        <w:keepLines w:val="0"/>
        <w:shd w:val="clear" w:color="auto" w:fill="auto"/>
        <w:bidi w:val="0"/>
        <w:spacing w:before="0" w:after="0" w:line="295" w:lineRule="exact"/>
        <w:ind w:left="20" w:right="20" w:firstLine="70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В подпунктах 8.1, 8.2 пункта 8 проекта контракта установлено, что стороны освобождаются от ответственности за полное или частичное неисполнение своих обязательств по данному контракту в случае, если оно явилось следствием обстоятельств непреодолимой силы, а именно: наводнения, пожара, землетрясения, диверсии, военных действий, блокад, изменения законодательства, препятствующих надлежащему исполнению обязательств по данному контракту, а также других чрезвычайных обстоятельств, подтвержденных в установленном законодательством порядке, которые возникли после заключения данного контракта и непосредственно повлияли на исполнение Сторонами своих обязательств, а также которые Стороны были не в состоянии предвидеть и предотвратить. Стороны обязаны письменно в течение пяти дней известить друг друга о начале и окончании обстоятельств форс-мажора, препятствующих выполнению обязательств по данному Контракту и предоставить необходимые документы или доказать, что эти обстоятельства действительно имели место, в противном случае условия Контракта должны быть выполнены без изменений.</w:t>
      </w:r>
    </w:p>
    <w:p>
      <w:pPr>
        <w:pStyle w:val="Style9"/>
        <w:widowControl w:val="0"/>
        <w:keepNext w:val="0"/>
        <w:keepLines w:val="0"/>
        <w:shd w:val="clear" w:color="auto" w:fill="auto"/>
        <w:bidi w:val="0"/>
        <w:spacing w:before="0" w:after="237" w:line="295" w:lineRule="exact"/>
        <w:ind w:left="20" w:right="20" w:firstLine="70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При наступлении таких обстоятельств, срок исполнения обязательств по данному Контракту отодвигается соразмерно времени действия данных обстоятельств постольку, поскольку эти обстоятельства значительно влияют на исполнение настоящего контракта в срок.</w:t>
      </w:r>
    </w:p>
    <w:p>
      <w:pPr>
        <w:pStyle w:val="Style9"/>
        <w:widowControl w:val="0"/>
        <w:keepNext w:val="0"/>
        <w:keepLines w:val="0"/>
        <w:shd w:val="clear" w:color="auto" w:fill="auto"/>
        <w:bidi w:val="0"/>
        <w:spacing w:before="0" w:after="0" w:line="299" w:lineRule="exact"/>
        <w:ind w:left="20" w:right="20" w:firstLine="70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Комиссией установлено, что обстоятельства, предусмотренные подпунктом 8.1 пункта 8 проекта контракта, являются обстоятельствами, не зависящими от подрядчика, которые создают невозможность завершении! работ по контракту в срок.</w:t>
      </w:r>
    </w:p>
    <w:p>
      <w:pPr>
        <w:pStyle w:val="Style9"/>
        <w:widowControl w:val="0"/>
        <w:keepNext w:val="0"/>
        <w:keepLines w:val="0"/>
        <w:shd w:val="clear" w:color="auto" w:fill="auto"/>
        <w:bidi w:val="0"/>
        <w:spacing w:before="0" w:after="0" w:line="295" w:lineRule="exact"/>
        <w:ind w:left="20" w:right="20" w:firstLine="70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Согласно части 1 статьи 716 ГК РФ при наступлении таких обстоятельств, срок контракта подлежит приостановке.</w:t>
      </w:r>
    </w:p>
    <w:p>
      <w:pPr>
        <w:pStyle w:val="Style9"/>
        <w:widowControl w:val="0"/>
        <w:keepNext w:val="0"/>
        <w:keepLines w:val="0"/>
        <w:shd w:val="clear" w:color="auto" w:fill="auto"/>
        <w:bidi w:val="0"/>
        <w:spacing w:before="0" w:after="0" w:line="295" w:lineRule="exact"/>
        <w:ind w:left="20" w:right="20" w:firstLine="70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Кроме того, статья 34 Закона о контрактной системе не налагает ограничений на установление в контракте вышеуказанных условий, следовательно, вышеуказанные подпункты контракта не противоречит нормам Закона о контрактной системе.</w:t>
      </w:r>
    </w:p>
    <w:p>
      <w:pPr>
        <w:pStyle w:val="Style9"/>
        <w:widowControl w:val="0"/>
        <w:keepNext w:val="0"/>
        <w:keepLines w:val="0"/>
        <w:shd w:val="clear" w:color="auto" w:fill="auto"/>
        <w:bidi w:val="0"/>
        <w:jc w:val="left"/>
        <w:spacing w:before="0" w:after="240" w:line="295" w:lineRule="exact"/>
        <w:ind w:left="860" w:right="0" w:firstLine="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Следовательно довод Заявителя не нашел своего подтверждения.</w:t>
      </w:r>
    </w:p>
    <w:p>
      <w:pPr>
        <w:pStyle w:val="Style9"/>
        <w:numPr>
          <w:ilvl w:val="0"/>
          <w:numId w:val="3"/>
        </w:numPr>
        <w:tabs>
          <w:tab w:leader="none" w:pos="1103" w:val="left"/>
        </w:tabs>
        <w:widowControl w:val="0"/>
        <w:keepNext w:val="0"/>
        <w:keepLines w:val="0"/>
        <w:shd w:val="clear" w:color="auto" w:fill="auto"/>
        <w:bidi w:val="0"/>
        <w:spacing w:before="0" w:after="0" w:line="295" w:lineRule="exact"/>
        <w:ind w:left="20" w:right="20" w:firstLine="70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Согласно части 3 статьи 96 Закона о контрактной системе исполнение контракта, гарантийные обязательства могут обеспечиваться предоставлением банковской гарантии, выданной банком и соответствующей требованиям статьи 45 данного Федерального закона, или внесением денежных средств на указанный заказчиком счет, на котором в соответствии с законодательством Российской Федерации учитываются операции со средствами, поступающими заказчику. Способ обеспечения исполнения контракта, гарантийных обязательств, срок действия банковской гарантии определяются в соответствии с требованиями данного Федерального закона участником закупки, с которым заключается контракт, самостоятельно. При этом срок действия банковской гарантии должен превышать предусмотренный контрактом срок исполнения обязательств, которые должны быть обеспечены такой банковской гарантией, не менее чем на один месяц, в том числе в случае его изменения в соответствии со статьей 95 данного Федерального закона.</w:t>
      </w:r>
    </w:p>
    <w:p>
      <w:pPr>
        <w:pStyle w:val="Style9"/>
        <w:widowControl w:val="0"/>
        <w:keepNext w:val="0"/>
        <w:keepLines w:val="0"/>
        <w:shd w:val="clear" w:color="auto" w:fill="auto"/>
        <w:bidi w:val="0"/>
        <w:spacing w:before="0" w:after="234" w:line="295" w:lineRule="exact"/>
        <w:ind w:left="20" w:right="20" w:firstLine="70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В соответствии с частью 3 статьи 425 ГК РФ договором может быть предусмотрено, что окончание срока действия договора влечет прекращение обязательств сторон по договору. Договор, в котором отсутствует такое условие, признается действующим до определенного в нем момента окончания исполнения сторонами обязательства.</w:t>
      </w:r>
    </w:p>
    <w:p>
      <w:pPr>
        <w:pStyle w:val="Style9"/>
        <w:widowControl w:val="0"/>
        <w:keepNext w:val="0"/>
        <w:keepLines w:val="0"/>
        <w:shd w:val="clear" w:color="auto" w:fill="auto"/>
        <w:bidi w:val="0"/>
        <w:spacing w:before="0" w:after="0" w:line="302" w:lineRule="exact"/>
        <w:ind w:left="20" w:right="20" w:firstLine="70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В подпункте 10.4 пункта 10 проекта контракта установлено, что срок действия банковской гарантии должен превышать срок действия данного контракта не менее чем на один месяц.</w:t>
      </w:r>
    </w:p>
    <w:p>
      <w:pPr>
        <w:pStyle w:val="Style9"/>
        <w:widowControl w:val="0"/>
        <w:keepNext w:val="0"/>
        <w:keepLines w:val="0"/>
        <w:shd w:val="clear" w:color="auto" w:fill="auto"/>
        <w:bidi w:val="0"/>
        <w:spacing w:before="0" w:after="0" w:line="295" w:lineRule="exact"/>
        <w:ind w:left="20" w:right="20" w:firstLine="70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В подпункте 12.1 пункта 12 проекта контракта установлено, что данный контракт вступает в силу с момента его заключения и действует до полного исполнения сторонами обязательств (включая гарантийные обязательства).</w:t>
      </w:r>
    </w:p>
    <w:p>
      <w:pPr>
        <w:pStyle w:val="Style9"/>
        <w:widowControl w:val="0"/>
        <w:keepNext w:val="0"/>
        <w:keepLines w:val="0"/>
        <w:shd w:val="clear" w:color="auto" w:fill="auto"/>
        <w:bidi w:val="0"/>
        <w:spacing w:before="0" w:after="0" w:line="295" w:lineRule="exact"/>
        <w:ind w:left="20" w:right="20" w:firstLine="70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В проекте контракта установлены сроки в течении которых стороны обязаны исполнить свои обязательства по контракту. Срок действия контракта совпадает со сроками исполнения обязательств по контракту.</w:t>
      </w:r>
    </w:p>
    <w:p>
      <w:pPr>
        <w:pStyle w:val="Style9"/>
        <w:widowControl w:val="0"/>
        <w:keepNext w:val="0"/>
        <w:keepLines w:val="0"/>
        <w:shd w:val="clear" w:color="auto" w:fill="auto"/>
        <w:bidi w:val="0"/>
        <w:spacing w:before="0" w:after="0" w:line="295" w:lineRule="exact"/>
        <w:ind w:left="20" w:right="20" w:firstLine="70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Таким образом, формулировка требований к сроку действия банковской гарантии, установленная Заказчиком в проекте контракта, не противоречит требованиям Закона о контрактной системе.</w:t>
      </w:r>
    </w:p>
    <w:p>
      <w:pPr>
        <w:pStyle w:val="Style9"/>
        <w:widowControl w:val="0"/>
        <w:keepNext w:val="0"/>
        <w:keepLines w:val="0"/>
        <w:shd w:val="clear" w:color="auto" w:fill="auto"/>
        <w:bidi w:val="0"/>
        <w:spacing w:before="0" w:after="237" w:line="295" w:lineRule="exact"/>
        <w:ind w:left="20" w:right="0" w:firstLine="70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Следовательно довод жалобы не нашел своего подтверждения.</w:t>
      </w:r>
    </w:p>
    <w:p>
      <w:pPr>
        <w:pStyle w:val="Style9"/>
        <w:numPr>
          <w:ilvl w:val="0"/>
          <w:numId w:val="3"/>
        </w:numPr>
        <w:tabs>
          <w:tab w:leader="none" w:pos="1111" w:val="left"/>
        </w:tabs>
        <w:widowControl w:val="0"/>
        <w:keepNext w:val="0"/>
        <w:keepLines w:val="0"/>
        <w:shd w:val="clear" w:color="auto" w:fill="auto"/>
        <w:bidi w:val="0"/>
        <w:spacing w:before="0" w:after="243" w:line="299" w:lineRule="exact"/>
        <w:ind w:left="20" w:right="20" w:firstLine="70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Согласно части 30 статьи 34 Закона о контрактной системе, если заказчиком в соответствии с частью 1 статьи 96 данного Федерального закона установлено требование обеспечения исполнения контракта, в контракт включается обязательство поставщика (подрядчика, исполнителя) в случае отзыва в соответствии с законодательством Российской Федерации у банка, предоставившего банковскую гарантию в качестве обеспечения исполнения контракта, лицензии на осуществление банковских операций предоставить новое обеспечение исполнения контракта не позднее одного месяца со дня надлежащего уведомления заказчиком поставщика (подрядчика, исполнителя) о необходимости предоставить соответствующее обеспечение. Размер такого обеспечения может быть уменьшен в порядке и случаях, которые предусмотрены частями 7, 7.1, 7.2 и 7.3 статьи 96 данного Федерального закона. За каждый день просрочки исполнения поставщиком (подрядчиком, исполнителем) обязательства, предусмотренного настоящей частью, начисляется пеня в размере, определенном в порядке, установленном в соответствии с частью 7 данной статьи.</w:t>
      </w:r>
    </w:p>
    <w:p>
      <w:pPr>
        <w:pStyle w:val="Style9"/>
        <w:widowControl w:val="0"/>
        <w:keepNext w:val="0"/>
        <w:keepLines w:val="0"/>
        <w:shd w:val="clear" w:color="auto" w:fill="auto"/>
        <w:bidi w:val="0"/>
        <w:spacing w:before="0" w:after="0" w:line="295" w:lineRule="exact"/>
        <w:ind w:left="20" w:right="20" w:firstLine="70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 xml:space="preserve">В подпункте 10 проекта контракта установлено требование к обеспечению исполнения контракта. При этом обязательство подрядчика, в случае отзыва в соответствии с законодательством Российской Федерации у банка, предоставившего банковскую гарантию в качестве обеспечения исполнения контракта, лицензии на осуществление банковских операций, предоставить новое обеспечение исполнения контракта не позднее одного месяца со дня надлежащего уведомления заказчиком подрядчика о необходимости предоставить соответствующее обеспечение, проект контракта не содержит </w:t>
      </w:r>
      <w:r>
        <w:rPr>
          <w:rStyle w:val="CharStyle4"/>
        </w:rPr>
        <w:t>в нарушение части 30 статьи 34 Закона о контрактной системе.</w:t>
      </w:r>
    </w:p>
    <w:p>
      <w:pPr>
        <w:pStyle w:val="Style9"/>
        <w:widowControl w:val="0"/>
        <w:keepNext w:val="0"/>
        <w:keepLines w:val="0"/>
        <w:shd w:val="clear" w:color="auto" w:fill="auto"/>
        <w:bidi w:val="0"/>
        <w:spacing w:before="0" w:after="0" w:line="299" w:lineRule="exact"/>
        <w:ind w:left="20" w:right="20" w:firstLine="70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Данное нарушение содержит состав административного правонарушения, ответственность за совершение которого предусмотрена частью 4.2 статьи 7.30 Кодекса Российской Федерации об административных правонарушениях.</w:t>
      </w:r>
    </w:p>
    <w:p>
      <w:pPr>
        <w:pStyle w:val="Style9"/>
        <w:widowControl w:val="0"/>
        <w:keepNext w:val="0"/>
        <w:keepLines w:val="0"/>
        <w:shd w:val="clear" w:color="auto" w:fill="auto"/>
        <w:bidi w:val="0"/>
        <w:spacing w:before="0" w:after="292" w:line="284" w:lineRule="exact"/>
        <w:ind w:left="20" w:right="20" w:firstLine="70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Вместе с тем, Заявитель доказательств, подтверждающих, что вышеуказанное нарушение не позволило ему принять участие в Закупке, не представил.</w:t>
      </w:r>
    </w:p>
    <w:p>
      <w:pPr>
        <w:pStyle w:val="Style9"/>
        <w:widowControl w:val="0"/>
        <w:keepNext w:val="0"/>
        <w:keepLines w:val="0"/>
        <w:shd w:val="clear" w:color="auto" w:fill="auto"/>
        <w:bidi w:val="0"/>
        <w:spacing w:before="0" w:after="344" w:line="295" w:lineRule="exact"/>
        <w:ind w:left="20" w:right="20" w:firstLine="70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На основании изложенного и руководствуясь частью 8 статьи 106 Закона о контрактной системе и Административным регламентом, утвержденным приказом ФАС России от 19.11.2014 № 727/14, Комиссия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left"/>
        <w:spacing w:before="0" w:after="260" w:line="240" w:lineRule="exact"/>
        <w:ind w:left="4260" w:right="0" w:firstLine="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РЕШИЛА:</w:t>
      </w:r>
    </w:p>
    <w:p>
      <w:pPr>
        <w:pStyle w:val="Style9"/>
        <w:numPr>
          <w:ilvl w:val="0"/>
          <w:numId w:val="7"/>
        </w:numPr>
        <w:widowControl w:val="0"/>
        <w:keepNext w:val="0"/>
        <w:keepLines w:val="0"/>
        <w:shd w:val="clear" w:color="auto" w:fill="auto"/>
        <w:bidi w:val="0"/>
        <w:spacing w:before="0" w:after="0" w:line="295" w:lineRule="exact"/>
        <w:ind w:left="20" w:right="20" w:firstLine="70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 xml:space="preserve"> Признать жалобу обоснованной в части неуказания обязательства подрядчика, в случае отзыва в соответствии с законодательством Российской Федерации у банка, предоставившего банковскую гарантию в качестве обеспечения исполнения контракта, лицензии на осуществление банковских операций предоставить новое обеспечение исполнения контракта.</w:t>
      </w:r>
    </w:p>
    <w:p>
      <w:pPr>
        <w:pStyle w:val="Style9"/>
        <w:numPr>
          <w:ilvl w:val="0"/>
          <w:numId w:val="7"/>
        </w:numPr>
        <w:widowControl w:val="0"/>
        <w:keepNext w:val="0"/>
        <w:keepLines w:val="0"/>
        <w:shd w:val="clear" w:color="auto" w:fill="auto"/>
        <w:bidi w:val="0"/>
        <w:spacing w:before="0" w:after="0" w:line="306" w:lineRule="exact"/>
        <w:ind w:left="20" w:right="20" w:firstLine="70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 xml:space="preserve"> Признать в действиях Заказчика нарушение части 30 статьи 34 Закона о контрактной системе.</w:t>
      </w:r>
    </w:p>
    <w:p>
      <w:pPr>
        <w:pStyle w:val="Style9"/>
        <w:numPr>
          <w:ilvl w:val="0"/>
          <w:numId w:val="7"/>
        </w:numPr>
        <w:widowControl w:val="0"/>
        <w:keepNext w:val="0"/>
        <w:keepLines w:val="0"/>
        <w:shd w:val="clear" w:color="auto" w:fill="auto"/>
        <w:bidi w:val="0"/>
        <w:spacing w:before="0" w:after="0" w:line="295" w:lineRule="exact"/>
        <w:ind w:left="20" w:right="20" w:firstLine="70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 xml:space="preserve"> В связи с тем, что данное нарушение не повлияло на результаты ЭА предписание об устранении нарушения части 30 статьи 34 Закона о контрактной системе не выдавать.</w:t>
      </w:r>
    </w:p>
    <w:p>
      <w:pPr>
        <w:pStyle w:val="Style9"/>
        <w:numPr>
          <w:ilvl w:val="0"/>
          <w:numId w:val="7"/>
        </w:numPr>
        <w:widowControl w:val="0"/>
        <w:keepNext w:val="0"/>
        <w:keepLines w:val="0"/>
        <w:shd w:val="clear" w:color="auto" w:fill="auto"/>
        <w:bidi w:val="0"/>
        <w:spacing w:before="0" w:after="540" w:line="302" w:lineRule="exact"/>
        <w:ind w:left="20" w:right="20" w:firstLine="70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 xml:space="preserve"> Передать материалы о выявленном нарушении должностному лицу, уполномоченному рассматривать дела об административных правонарушениях, для рассмотрения вопроса о возбуждении административного производства в отношении должностного лица Заказчика.</w:t>
      </w:r>
    </w:p>
    <w:p>
      <w:pPr>
        <w:pStyle w:val="Style9"/>
        <w:widowControl w:val="0"/>
        <w:keepNext w:val="0"/>
        <w:keepLines w:val="0"/>
        <w:shd w:val="clear" w:color="auto" w:fill="auto"/>
        <w:bidi w:val="0"/>
        <w:jc w:val="right"/>
        <w:spacing w:before="0" w:after="410" w:line="302" w:lineRule="exact"/>
        <w:ind w:left="20" w:right="20" w:firstLine="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Настоящее решение может быть обжаловано в судебном порядке в течение трех месяцев со дня его принятия.</w:t>
      </w:r>
    </w:p>
    <w:p>
      <w:pPr>
        <w:pStyle w:val="Style9"/>
        <w:widowControl w:val="0"/>
        <w:keepNext w:val="0"/>
        <w:keepLines w:val="0"/>
        <w:shd w:val="clear" w:color="auto" w:fill="auto"/>
        <w:bidi w:val="0"/>
        <w:jc w:val="right"/>
        <w:spacing w:before="0" w:after="289" w:line="240" w:lineRule="exact"/>
        <w:ind w:left="0" w:right="20" w:firstLine="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Председатель Комиссии</w:t>
      </w:r>
    </w:p>
    <w:p>
      <w:pPr>
        <w:pStyle w:val="Style9"/>
        <w:widowControl w:val="0"/>
        <w:keepNext w:val="0"/>
        <w:keepLines w:val="0"/>
        <w:shd w:val="clear" w:color="auto" w:fill="auto"/>
        <w:bidi w:val="0"/>
        <w:jc w:val="right"/>
        <w:spacing w:before="0" w:after="0" w:line="240" w:lineRule="exact"/>
        <w:ind w:left="0" w:right="20" w:firstLine="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Члены комиссии:</w:t>
      </w:r>
      <w:r>
        <w:br w:type="page"/>
      </w:r>
    </w:p>
    <w:sectPr>
      <w:type w:val="continuous"/>
      <w:pgSz w:w="11906" w:h="16838"/>
      <w:pgMar w:top="1191" w:left="1935" w:right="567" w:bottom="1360" w:header="0" w:footer="3" w:gutter="0"/>
      <w:rtlGutter w:val="0"/>
      <w:cols w:space="720"/>
      <w:noEndnote/>
      <w:docGrid w:linePitch="360"/>
    </w:sectPr>
  </w:body>
</w:document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abstractNum w:abstractNumId="0">
    <w:multiLevelType w:val="multilevel"/>
    <w:lvl w:ilvl="0">
      <w:start w:val="1"/>
      <w:numFmt w:val="bullet"/>
      <w:lvlText w:val="-"/>
      <w:rPr>
        <w:lang w:val="ru-RU" w:eastAsia="ru-RU" w:bidi="ru-RU"/>
        <w:b w:val="0"/>
        <w:bCs w:val="0"/>
        <w:i w:val="0"/>
        <w:iCs w:val="0"/>
        <w:u w:val="none"/>
        <w:strike w:val="0"/>
        <w:smallCaps w:val="0"/>
        <w:sz w:val="24"/>
        <w:szCs w:val="24"/>
        <w:rFonts w:ascii="Times New Roman" w:eastAsia="Times New Roman" w:hAnsi="Times New Roman" w:cs="Times New Roman"/>
        <w:w w:val="100"/>
        <w:spacing w:val="0"/>
        <w:color w:val="000000"/>
        <w:position w:val="0"/>
      </w:rPr>
    </w:lvl>
  </w:abstractNum>
  <w:abstractNum w:abstractNumId="2">
    <w:multiLevelType w:val="multilevel"/>
    <w:lvl w:ilvl="0">
      <w:start w:val="1"/>
      <w:numFmt w:val="decimal"/>
      <w:lvlText w:val="%1."/>
      <w:rPr>
        <w:lang w:val="ru-RU" w:eastAsia="ru-RU" w:bidi="ru-RU"/>
        <w:b w:val="0"/>
        <w:bCs w:val="0"/>
        <w:i w:val="0"/>
        <w:iCs w:val="0"/>
        <w:u w:val="none"/>
        <w:strike w:val="0"/>
        <w:smallCaps w:val="0"/>
        <w:sz w:val="24"/>
        <w:szCs w:val="24"/>
        <w:rFonts w:ascii="Times New Roman" w:eastAsia="Times New Roman" w:hAnsi="Times New Roman" w:cs="Times New Roman"/>
        <w:w w:val="100"/>
        <w:spacing w:val="0"/>
        <w:color w:val="000000"/>
        <w:position w:val="0"/>
      </w:rPr>
    </w:lvl>
  </w:abstractNum>
  <w:abstractNum w:abstractNumId="4">
    <w:multiLevelType w:val="multilevel"/>
    <w:lvl w:ilvl="0">
      <w:start w:val="1"/>
      <w:numFmt w:val="decimal"/>
      <w:lvlText w:val="%1)"/>
      <w:rPr>
        <w:lang w:val="ru-RU" w:eastAsia="ru-RU" w:bidi="ru-RU"/>
        <w:b w:val="0"/>
        <w:bCs w:val="0"/>
        <w:i w:val="0"/>
        <w:iCs w:val="0"/>
        <w:u w:val="none"/>
        <w:strike w:val="0"/>
        <w:smallCaps w:val="0"/>
        <w:sz w:val="24"/>
        <w:szCs w:val="24"/>
        <w:rFonts w:ascii="Times New Roman" w:eastAsia="Times New Roman" w:hAnsi="Times New Roman" w:cs="Times New Roman"/>
        <w:w w:val="100"/>
        <w:spacing w:val="0"/>
        <w:color w:val="000000"/>
        <w:position w:val="0"/>
      </w:rPr>
    </w:lvl>
  </w:abstractNum>
  <w:abstractNum w:abstractNumId="6">
    <w:multiLevelType w:val="multilevel"/>
    <w:lvl w:ilvl="0">
      <w:start w:val="1"/>
      <w:numFmt w:val="decimal"/>
      <w:lvlText w:val="%1."/>
      <w:rPr>
        <w:lang w:val="ru-RU" w:eastAsia="ru-RU" w:bidi="ru-RU"/>
        <w:b w:val="0"/>
        <w:bCs w:val="0"/>
        <w:i w:val="0"/>
        <w:iCs w:val="0"/>
        <w:u w:val="none"/>
        <w:strike w:val="0"/>
        <w:smallCaps w:val="0"/>
        <w:sz w:val="24"/>
        <w:szCs w:val="24"/>
        <w:rFonts w:ascii="Times New Roman" w:eastAsia="Times New Roman" w:hAnsi="Times New Roman" w:cs="Times New Roman"/>
        <w:w w:val="100"/>
        <w:spacing w:val="0"/>
        <w:color w:val="000000"/>
        <w:position w:val="0"/>
      </w:rPr>
    </w:lvl>
  </w:abstractNum>
  <w:num w:numId="1">
    <w:abstractNumId w:val="0"/>
  </w:num>
  <w:num w:numId="3">
    <w:abstractNumId w:val="2"/>
  </w:num>
  <w:num w:numId="5">
    <w:abstractNumId w:val="4"/>
  </w:num>
  <w:num w:numId="7">
    <w:abstractNumId w:val="6"/>
  </w:num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zoom w:val="fullPage"/>
  <w:evenAndOddHeaders/>
  <w:footnotePr>
    <w:footnotePr>
      <w:pos w:val="pageBottom"/>
      <w:numFmt w:val="decimal"/>
      <w:numRestart w:val="continuous"/>
    </w:footnotePr>
    <w:footnote w:id="0"/>
    <w:footnote w:id="1"/>
  </w:footnotePr>
  <w:drawingGridHorizontalSpacing w:val="181"/>
  <w:drawingGridVerticalSpacing w:val="181"/>
  <w:displayHorizontalDrawingGridEvery w:val="1"/>
  <w:displayVerticalDrawingGridEvery w:val="1"/>
  <w:characterSpacingControl w:val="compressPunctuation"/>
  <w:compat>
    <w:doNotExpandShiftReturn/>
    <w:compatSetting w:name="compatibilityMode" w:uri="http://schemas.microsoft.com/office/word" w:val="14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docDefaults>
    <w:rPrDefault>
      <w:rPr>
        <w:rFonts w:ascii="Courier New" w:eastAsia="Courier New" w:hAnsi="Courier New" w:cs="Courier New"/>
        <w:sz w:val="24"/>
        <w:szCs w:val="24"/>
        <w:lang w:val="ru-RU" w:eastAsia="ru-RU" w:bidi="ru-RU"/>
      </w:rPr>
    </w:rPrDefault>
    <w:pPrDefault>
      <w:pPr>
        <w:widowControl w:val="0"/>
        <w:keepNext w:val="0"/>
        <w:keepLines w:val="0"/>
        <w:shd w:val="clear" w:color="auto" w:fill="auto"/>
        <w:bidi w:val="0"/>
        <w:jc w:val="left"/>
        <w:spacing w:before="0" w:after="0" w:line="240" w:lineRule="auto"/>
        <w:ind w:left="0" w:right="0" w:firstLine="0"/>
      </w:pPr>
    </w:pPrDefault>
  </w:docDefaults>
  <w:style w:type="paragraph" w:default="1" w:styleId="Normal">
    <w:name w:val="Normal"/>
    <w:pPr>
      <w:widowControl w:val="0"/>
      <w:keepNext w:val="0"/>
      <w:keepLines w:val="0"/>
      <w:shd w:val="clear" w:color="auto" w:fill="auto"/>
      <w:bidi w:val="0"/>
      <w:jc w:val="left"/>
      <w:spacing w:before="0" w:after="0" w:line="240" w:lineRule="auto"/>
      <w:ind w:left="0" w:right="0" w:firstLine="0"/>
    </w:pPr>
    <w:rPr>
      <w:lang w:val="ru-RU" w:eastAsia="ru-RU" w:bidi="ru-RU"/>
      <w:sz w:val="24"/>
      <w:szCs w:val="24"/>
      <w:rFonts w:ascii="Courier New" w:eastAsia="Courier New" w:hAnsi="Courier New" w:cs="Courier New"/>
      <w:w w:val="100"/>
      <w:spacing w:val="0"/>
      <w:color w:val="000000"/>
      <w:position w:val="0"/>
    </w:rPr>
  </w:style>
  <w:style w:type="character" w:default="1" w:styleId="DefaultParagraphFont">
    <w:name w:val="Default Paragraph Font"/>
    <w:rPr>
      <w:lang w:val="ru-RU" w:eastAsia="ru-RU" w:bidi="ru-RU"/>
      <w:sz w:val="24"/>
      <w:szCs w:val="24"/>
      <w:rFonts w:ascii="Courier New" w:eastAsia="Courier New" w:hAnsi="Courier New" w:cs="Courier New"/>
      <w:w w:val="100"/>
      <w:spacing w:val="0"/>
      <w:color w:val="000000"/>
      <w:position w:val="0"/>
    </w:rPr>
  </w:style>
  <w:style w:type="character" w:styleId="Hyperlink">
    <w:name w:val="Hyperlink"/>
    <w:basedOn w:val="DefaultParagraphFont"/>
    <w:rPr>
      <w:u w:val="single"/>
      <w:color w:val="0066CC"/>
    </w:rPr>
  </w:style>
  <w:style w:type="character" w:customStyle="1" w:styleId="CharStyle4">
    <w:name w:val="Основной текст (2)_"/>
    <w:basedOn w:val="DefaultParagraphFont"/>
    <w:link w:val="Style3"/>
    <w:rPr>
      <w:b/>
      <w:bCs/>
      <w:i w:val="0"/>
      <w:iCs w:val="0"/>
      <w:u w:val="none"/>
      <w:strike w:val="0"/>
      <w:smallCaps w:val="0"/>
      <w:rFonts w:ascii="Times New Roman" w:eastAsia="Times New Roman" w:hAnsi="Times New Roman" w:cs="Times New Roman"/>
    </w:rPr>
  </w:style>
  <w:style w:type="character" w:customStyle="1" w:styleId="CharStyle6">
    <w:name w:val="Заголовок №1_"/>
    <w:basedOn w:val="DefaultParagraphFont"/>
    <w:link w:val="Style5"/>
    <w:rPr>
      <w:b/>
      <w:bCs/>
      <w:i w:val="0"/>
      <w:iCs w:val="0"/>
      <w:u w:val="none"/>
      <w:strike w:val="0"/>
      <w:smallCaps w:val="0"/>
      <w:sz w:val="28"/>
      <w:szCs w:val="28"/>
      <w:rFonts w:ascii="Times New Roman" w:eastAsia="Times New Roman" w:hAnsi="Times New Roman" w:cs="Times New Roman"/>
    </w:rPr>
  </w:style>
  <w:style w:type="character" w:customStyle="1" w:styleId="CharStyle8">
    <w:name w:val="Основной текст (3)_"/>
    <w:basedOn w:val="DefaultParagraphFont"/>
    <w:link w:val="Style7"/>
    <w:rPr>
      <w:b w:val="0"/>
      <w:bCs w:val="0"/>
      <w:i w:val="0"/>
      <w:iCs w:val="0"/>
      <w:u w:val="none"/>
      <w:strike w:val="0"/>
      <w:smallCaps w:val="0"/>
      <w:sz w:val="21"/>
      <w:szCs w:val="21"/>
      <w:rFonts w:ascii="Times New Roman" w:eastAsia="Times New Roman" w:hAnsi="Times New Roman" w:cs="Times New Roman"/>
    </w:rPr>
  </w:style>
  <w:style w:type="character" w:customStyle="1" w:styleId="CharStyle10">
    <w:name w:val="Основной текст_"/>
    <w:basedOn w:val="DefaultParagraphFont"/>
    <w:link w:val="Style9"/>
    <w:rPr>
      <w:b w:val="0"/>
      <w:bCs w:val="0"/>
      <w:i w:val="0"/>
      <w:iCs w:val="0"/>
      <w:u w:val="none"/>
      <w:strike w:val="0"/>
      <w:smallCaps w:val="0"/>
      <w:rFonts w:ascii="Times New Roman" w:eastAsia="Times New Roman" w:hAnsi="Times New Roman" w:cs="Times New Roman"/>
    </w:rPr>
  </w:style>
  <w:style w:type="character" w:customStyle="1" w:styleId="CharStyle12">
    <w:name w:val="Заголовок №2_"/>
    <w:basedOn w:val="DefaultParagraphFont"/>
    <w:link w:val="Style11"/>
    <w:rPr>
      <w:b/>
      <w:bCs/>
      <w:i w:val="0"/>
      <w:iCs w:val="0"/>
      <w:u w:val="none"/>
      <w:strike w:val="0"/>
      <w:smallCaps w:val="0"/>
      <w:rFonts w:ascii="Times New Roman" w:eastAsia="Times New Roman" w:hAnsi="Times New Roman" w:cs="Times New Roman"/>
    </w:rPr>
  </w:style>
  <w:style w:type="character" w:customStyle="1" w:styleId="CharStyle14">
    <w:name w:val="Заголовок №3_"/>
    <w:basedOn w:val="DefaultParagraphFont"/>
    <w:link w:val="Style13"/>
    <w:rPr>
      <w:b/>
      <w:bCs/>
      <w:i w:val="0"/>
      <w:iCs w:val="0"/>
      <w:u w:val="none"/>
      <w:strike w:val="0"/>
      <w:smallCaps w:val="0"/>
      <w:rFonts w:ascii="Times New Roman" w:eastAsia="Times New Roman" w:hAnsi="Times New Roman" w:cs="Times New Roman"/>
    </w:rPr>
  </w:style>
  <w:style w:type="character" w:customStyle="1" w:styleId="CharStyle15">
    <w:name w:val="Основной текст + Курсив"/>
    <w:basedOn w:val="CharStyle10"/>
    <w:rPr>
      <w:lang w:val="ru-RU" w:eastAsia="ru-RU" w:bidi="ru-RU"/>
      <w:i/>
      <w:iCs/>
      <w:sz w:val="24"/>
      <w:szCs w:val="24"/>
      <w:w w:val="100"/>
      <w:spacing w:val="0"/>
      <w:color w:val="000000"/>
      <w:position w:val="0"/>
    </w:rPr>
  </w:style>
  <w:style w:type="character" w:customStyle="1" w:styleId="CharStyle17">
    <w:name w:val="Основной текст (4)_"/>
    <w:basedOn w:val="DefaultParagraphFont"/>
    <w:link w:val="Style16"/>
    <w:rPr>
      <w:b w:val="0"/>
      <w:bCs w:val="0"/>
      <w:i/>
      <w:iCs/>
      <w:u w:val="none"/>
      <w:strike w:val="0"/>
      <w:smallCaps w:val="0"/>
      <w:rFonts w:ascii="Times New Roman" w:eastAsia="Times New Roman" w:hAnsi="Times New Roman" w:cs="Times New Roman"/>
    </w:rPr>
  </w:style>
  <w:style w:type="character" w:customStyle="1" w:styleId="CharStyle18">
    <w:name w:val="Основной текст (4) + Не курсив"/>
    <w:basedOn w:val="CharStyle17"/>
    <w:rPr>
      <w:lang w:val="ru-RU" w:eastAsia="ru-RU" w:bidi="ru-RU"/>
      <w:i/>
      <w:iCs/>
      <w:sz w:val="24"/>
      <w:szCs w:val="24"/>
      <w:w w:val="100"/>
      <w:spacing w:val="0"/>
      <w:color w:val="000000"/>
      <w:position w:val="0"/>
    </w:rPr>
  </w:style>
  <w:style w:type="character" w:customStyle="1" w:styleId="CharStyle19">
    <w:name w:val="Основной текст (2) + Не полужирный"/>
    <w:basedOn w:val="CharStyle4"/>
    <w:rPr>
      <w:lang w:val="ru-RU" w:eastAsia="ru-RU" w:bidi="ru-RU"/>
      <w:b/>
      <w:bCs/>
      <w:sz w:val="24"/>
      <w:szCs w:val="24"/>
      <w:w w:val="100"/>
      <w:spacing w:val="0"/>
      <w:color w:val="000000"/>
      <w:position w:val="0"/>
    </w:rPr>
  </w:style>
  <w:style w:type="paragraph" w:customStyle="1" w:styleId="Style3">
    <w:name w:val="Основной текст (2)"/>
    <w:basedOn w:val="Normal"/>
    <w:link w:val="CharStyle4"/>
    <w:pPr>
      <w:widowControl w:val="0"/>
      <w:shd w:val="clear" w:color="auto" w:fill="FFFFFF"/>
      <w:jc w:val="center"/>
      <w:spacing w:after="180" w:line="270" w:lineRule="exact"/>
    </w:pPr>
    <w:rPr>
      <w:b/>
      <w:bCs/>
      <w:i w:val="0"/>
      <w:iCs w:val="0"/>
      <w:u w:val="none"/>
      <w:strike w:val="0"/>
      <w:smallCaps w:val="0"/>
      <w:rFonts w:ascii="Times New Roman" w:eastAsia="Times New Roman" w:hAnsi="Times New Roman" w:cs="Times New Roman"/>
    </w:rPr>
  </w:style>
  <w:style w:type="paragraph" w:customStyle="1" w:styleId="Style5">
    <w:name w:val="Заголовок №1"/>
    <w:basedOn w:val="Normal"/>
    <w:link w:val="CharStyle6"/>
    <w:pPr>
      <w:widowControl w:val="0"/>
      <w:shd w:val="clear" w:color="auto" w:fill="FFFFFF"/>
      <w:jc w:val="center"/>
      <w:outlineLvl w:val="0"/>
      <w:spacing w:before="180" w:after="60" w:line="324" w:lineRule="exact"/>
    </w:pPr>
    <w:rPr>
      <w:b/>
      <w:bCs/>
      <w:i w:val="0"/>
      <w:iCs w:val="0"/>
      <w:u w:val="none"/>
      <w:strike w:val="0"/>
      <w:smallCaps w:val="0"/>
      <w:sz w:val="28"/>
      <w:szCs w:val="28"/>
      <w:rFonts w:ascii="Times New Roman" w:eastAsia="Times New Roman" w:hAnsi="Times New Roman" w:cs="Times New Roman"/>
    </w:rPr>
  </w:style>
  <w:style w:type="paragraph" w:customStyle="1" w:styleId="Style7">
    <w:name w:val="Основной текст (3)"/>
    <w:basedOn w:val="Normal"/>
    <w:link w:val="CharStyle8"/>
    <w:pPr>
      <w:widowControl w:val="0"/>
      <w:shd w:val="clear" w:color="auto" w:fill="FFFFFF"/>
      <w:jc w:val="center"/>
      <w:spacing w:before="60" w:after="60" w:line="259" w:lineRule="exact"/>
    </w:pPr>
    <w:rPr>
      <w:b w:val="0"/>
      <w:bCs w:val="0"/>
      <w:i w:val="0"/>
      <w:iCs w:val="0"/>
      <w:u w:val="none"/>
      <w:strike w:val="0"/>
      <w:smallCaps w:val="0"/>
      <w:sz w:val="21"/>
      <w:szCs w:val="21"/>
      <w:rFonts w:ascii="Times New Roman" w:eastAsia="Times New Roman" w:hAnsi="Times New Roman" w:cs="Times New Roman"/>
    </w:rPr>
  </w:style>
  <w:style w:type="paragraph" w:customStyle="1" w:styleId="Style9">
    <w:name w:val="Основной текст"/>
    <w:basedOn w:val="Normal"/>
    <w:link w:val="CharStyle10"/>
    <w:pPr>
      <w:widowControl w:val="0"/>
      <w:shd w:val="clear" w:color="auto" w:fill="FFFFFF"/>
      <w:jc w:val="both"/>
      <w:spacing w:before="300" w:line="0" w:lineRule="exact"/>
    </w:pPr>
    <w:rPr>
      <w:b w:val="0"/>
      <w:bCs w:val="0"/>
      <w:i w:val="0"/>
      <w:iCs w:val="0"/>
      <w:u w:val="none"/>
      <w:strike w:val="0"/>
      <w:smallCaps w:val="0"/>
      <w:rFonts w:ascii="Times New Roman" w:eastAsia="Times New Roman" w:hAnsi="Times New Roman" w:cs="Times New Roman"/>
    </w:rPr>
  </w:style>
  <w:style w:type="paragraph" w:customStyle="1" w:styleId="Style11">
    <w:name w:val="Заголовок №2"/>
    <w:basedOn w:val="Normal"/>
    <w:link w:val="CharStyle12"/>
    <w:pPr>
      <w:widowControl w:val="0"/>
      <w:shd w:val="clear" w:color="auto" w:fill="FFFFFF"/>
      <w:jc w:val="center"/>
      <w:outlineLvl w:val="1"/>
      <w:spacing w:before="240" w:after="360" w:line="0" w:lineRule="exact"/>
    </w:pPr>
    <w:rPr>
      <w:b/>
      <w:bCs/>
      <w:i w:val="0"/>
      <w:iCs w:val="0"/>
      <w:u w:val="none"/>
      <w:strike w:val="0"/>
      <w:smallCaps w:val="0"/>
      <w:rFonts w:ascii="Times New Roman" w:eastAsia="Times New Roman" w:hAnsi="Times New Roman" w:cs="Times New Roman"/>
    </w:rPr>
  </w:style>
  <w:style w:type="paragraph" w:customStyle="1" w:styleId="Style13">
    <w:name w:val="Заголовок №3"/>
    <w:basedOn w:val="Normal"/>
    <w:link w:val="CharStyle14"/>
    <w:pPr>
      <w:widowControl w:val="0"/>
      <w:shd w:val="clear" w:color="auto" w:fill="FFFFFF"/>
      <w:jc w:val="right"/>
      <w:outlineLvl w:val="2"/>
      <w:spacing w:before="240" w:after="60" w:line="0" w:lineRule="exact"/>
    </w:pPr>
    <w:rPr>
      <w:b/>
      <w:bCs/>
      <w:i w:val="0"/>
      <w:iCs w:val="0"/>
      <w:u w:val="none"/>
      <w:strike w:val="0"/>
      <w:smallCaps w:val="0"/>
      <w:rFonts w:ascii="Times New Roman" w:eastAsia="Times New Roman" w:hAnsi="Times New Roman" w:cs="Times New Roman"/>
    </w:rPr>
  </w:style>
  <w:style w:type="paragraph" w:customStyle="1" w:styleId="Style16">
    <w:name w:val="Основной текст (4)"/>
    <w:basedOn w:val="Normal"/>
    <w:link w:val="CharStyle17"/>
    <w:pPr>
      <w:widowControl w:val="0"/>
      <w:shd w:val="clear" w:color="auto" w:fill="FFFFFF"/>
      <w:jc w:val="both"/>
      <w:spacing w:line="295" w:lineRule="exact"/>
      <w:ind w:firstLine="860"/>
    </w:pPr>
    <w:rPr>
      <w:b w:val="0"/>
      <w:bCs w:val="0"/>
      <w:i/>
      <w:iCs/>
      <w:u w:val="none"/>
      <w:strike w:val="0"/>
      <w:smallCaps w:val="0"/>
      <w:rFonts w:ascii="Times New Roman" w:eastAsia="Times New Roman" w:hAnsi="Times New Roman" w:cs="Times New Roman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/Relationships>
</file>