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3632" w:h="450" w:vSpace="211" w:wrap="around" w:vAnchor="text" w:hAnchor="margin" w:x="561" w:y="705"/>
        <w:widowControl w:val="0"/>
        <w:keepNext w:val="0"/>
        <w:keepLines w:val="0"/>
        <w:shd w:val="clear" w:color="auto" w:fill="auto"/>
        <w:bidi w:val="0"/>
        <w:spacing w:before="0" w:after="0"/>
        <w:ind w:left="0" w:right="0" w:firstLine="0"/>
      </w:pPr>
      <w:r>
        <w:rPr>
          <w:rStyle w:val="CharStyle5"/>
          <w:spacing w:val="0"/>
        </w:rPr>
        <w:t>ФЕДЕРАЛЬНАЯ АНТИМОНОПОЛЬНАЯ СЛУЖБА</w:t>
      </w:r>
    </w:p>
    <w:p>
      <w:pPr>
        <w:pStyle w:val="Style6"/>
        <w:widowControl w:val="0"/>
        <w:keepNext w:val="0"/>
        <w:keepLines w:val="0"/>
        <w:shd w:val="clear" w:color="auto" w:fill="auto"/>
        <w:bidi w:val="0"/>
        <w:jc w:val="left"/>
        <w:spacing w:before="0" w:after="0"/>
        <w:ind w:left="0" w:right="0" w:firstLine="4680"/>
      </w:pPr>
      <w:r>
        <w:rPr>
          <w:lang w:val="ru-RU" w:eastAsia="ru-RU" w:bidi="ru-RU"/>
          <w:w w:val="100"/>
          <w:spacing w:val="0"/>
          <w:color w:val="000000"/>
          <w:position w:val="0"/>
        </w:rPr>
        <w:t>Общество с ограниченной ответственностью «Виктория» (далее - Заявитель)</w:t>
      </w:r>
    </w:p>
    <w:p>
      <w:pPr>
        <w:pStyle w:val="Style8"/>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пр. Ленина, д.20/18, пом.2, г. Новошахтинск, Ростовская область 346919</w:t>
      </w:r>
    </w:p>
    <w:p>
      <w:pPr>
        <w:pStyle w:val="Style6"/>
        <w:widowControl w:val="0"/>
        <w:keepNext w:val="0"/>
        <w:keepLines w:val="0"/>
        <w:shd w:val="clear" w:color="auto" w:fill="auto"/>
        <w:bidi w:val="0"/>
        <w:jc w:val="left"/>
        <w:spacing w:before="0" w:after="64" w:line="230" w:lineRule="exact"/>
        <w:ind w:left="1500" w:right="0" w:firstLine="0"/>
      </w:pPr>
      <w:r>
        <w:rPr>
          <w:rStyle w:val="CharStyle10"/>
          <w:b/>
          <w:bCs/>
        </w:rPr>
        <w:t>УПРАВЛЕНИЕ</w:t>
      </w:r>
    </w:p>
    <w:p>
      <w:pPr>
        <w:pStyle w:val="Style8"/>
        <w:widowControl w:val="0"/>
        <w:keepNext w:val="0"/>
        <w:keepLines w:val="0"/>
        <w:shd w:val="clear" w:color="auto" w:fill="auto"/>
        <w:bidi w:val="0"/>
        <w:jc w:val="left"/>
        <w:spacing w:before="0" w:after="10" w:line="230" w:lineRule="exact"/>
        <w:ind w:left="0" w:right="0" w:firstLine="0"/>
      </w:pPr>
      <w:r>
        <w:rPr>
          <w:rStyle w:val="CharStyle11"/>
        </w:rPr>
        <w:t xml:space="preserve">Федеральной антимонопольной </w:t>
      </w:r>
      <w:r>
        <w:rPr>
          <w:rStyle w:val="CharStyle12"/>
        </w:rPr>
        <w:t xml:space="preserve">службьТелефон: </w:t>
      </w:r>
      <w:r>
        <w:rPr>
          <w:lang w:val="ru-RU" w:eastAsia="ru-RU" w:bidi="ru-RU"/>
          <w:w w:val="100"/>
          <w:spacing w:val="0"/>
          <w:color w:val="000000"/>
          <w:position w:val="0"/>
        </w:rPr>
        <w:t>(961) 308-46-91</w:t>
      </w:r>
    </w:p>
    <w:p>
      <w:pPr>
        <w:pStyle w:val="Style8"/>
        <w:widowControl w:val="0"/>
        <w:keepNext w:val="0"/>
        <w:keepLines w:val="0"/>
        <w:shd w:val="clear" w:color="auto" w:fill="auto"/>
        <w:bidi w:val="0"/>
        <w:jc w:val="left"/>
        <w:spacing w:before="0" w:after="0" w:line="230" w:lineRule="exact"/>
        <w:ind w:left="0" w:right="0" w:firstLine="4680"/>
      </w:pPr>
      <w:r>
        <w:rPr>
          <w:lang w:val="en-US" w:eastAsia="en-US" w:bidi="en-US"/>
          <w:w w:val="100"/>
          <w:spacing w:val="0"/>
          <w:color w:val="000000"/>
          <w:position w:val="0"/>
        </w:rPr>
        <w:t xml:space="preserve">Email: </w:t>
      </w:r>
      <w:r>
        <w:fldChar w:fldCharType="begin"/>
      </w:r>
      <w:r>
        <w:rPr>
          <w:rStyle w:val="CharStyle13"/>
        </w:rPr>
        <w:instrText> HYPERLINK "mailto:oooviktoria@vandex.ru" </w:instrText>
      </w:r>
      <w:r>
        <w:fldChar w:fldCharType="separate"/>
      </w:r>
      <w:r>
        <w:rPr>
          <w:rStyle w:val="Hyperlink"/>
        </w:rPr>
        <w:t>oooviktoria@vandex.ru</w:t>
      </w:r>
      <w:r>
        <w:fldChar w:fldCharType="end"/>
      </w:r>
    </w:p>
    <w:p>
      <w:pPr>
        <w:pStyle w:val="Style8"/>
        <w:widowControl w:val="0"/>
        <w:keepNext w:val="0"/>
        <w:keepLines w:val="0"/>
        <w:shd w:val="clear" w:color="auto" w:fill="auto"/>
        <w:bidi w:val="0"/>
        <w:jc w:val="left"/>
        <w:spacing w:before="0" w:after="0" w:line="230" w:lineRule="exact"/>
        <w:ind w:left="1040" w:right="0" w:firstLine="0"/>
        <w:sectPr>
          <w:footnotePr>
            <w:pos w:val="pageBottom"/>
            <w:numFmt w:val="decimal"/>
            <w:numRestart w:val="continuous"/>
          </w:footnotePr>
          <w:type w:val="continuous"/>
          <w:pgSz w:w="11906" w:h="16838"/>
          <w:pgMar w:top="11" w:left="946" w:right="2231" w:bottom="33" w:header="0" w:footer="3" w:gutter="0"/>
          <w:rtlGutter w:val="0"/>
          <w:cols w:space="720"/>
          <w:noEndnote/>
          <w:docGrid w:linePitch="360"/>
        </w:sectPr>
      </w:pPr>
      <w:r>
        <w:rPr>
          <w:rStyle w:val="CharStyle11"/>
        </w:rPr>
        <w:t>по Ростовской области</w:t>
      </w:r>
    </w:p>
    <w:p>
      <w:pPr>
        <w:widowControl w:val="0"/>
        <w:spacing w:line="52" w:lineRule="exact"/>
        <w:rPr>
          <w:sz w:val="4"/>
          <w:szCs w:val="4"/>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0" w:wrap="around" w:vAnchor="text" w:hAnchor="margin" w:x="-143" w:y="1698"/>
        <w:widowControl w:val="0"/>
        <w:keepNext w:val="0"/>
        <w:keepLines w:val="0"/>
        <w:shd w:val="clear" w:color="auto" w:fill="auto"/>
        <w:bidi w:val="0"/>
        <w:jc w:val="left"/>
        <w:spacing w:before="0" w:after="0" w:line="200" w:lineRule="exact"/>
        <w:ind w:left="0" w:right="0" w:firstLine="0"/>
      </w:pPr>
      <w:r>
        <w:rPr>
          <w:rStyle w:val="CharStyle5"/>
          <w:spacing w:val="0"/>
        </w:rPr>
        <w:t>На №</w:t>
      </w:r>
    </w:p>
    <w:p>
      <w:pPr>
        <w:widowControl w:val="0"/>
        <w:rPr>
          <w:sz w:val="2"/>
          <w:szCs w:val="2"/>
        </w:rPr>
      </w:pPr>
    </w:p>
    <w:p>
      <w:pPr>
        <w:pStyle w:val="Style14"/>
        <w:widowControl w:val="0"/>
        <w:keepNext w:val="0"/>
        <w:keepLines w:val="0"/>
        <w:shd w:val="clear" w:color="auto" w:fill="auto"/>
        <w:bidi w:val="0"/>
        <w:spacing w:before="0" w:after="0"/>
        <w:ind w:left="0" w:right="0" w:firstLine="0"/>
      </w:pPr>
      <w:r>
        <w:rPr>
          <w:rStyle w:val="CharStyle16"/>
        </w:rPr>
        <w:t xml:space="preserve">пр. Ворошиловский. 2/2, офис 403 г. Ростов-на-Дону, 344006 тел. (863) 263-31-04, факс (863) 240-99-59 </w:t>
      </w:r>
      <w:r>
        <w:rPr>
          <w:rStyle w:val="CharStyle16"/>
          <w:lang w:val="en-US" w:eastAsia="en-US" w:bidi="en-US"/>
        </w:rPr>
        <w:t>e-mail: to61i2 fas.gov.ru</w:t>
      </w:r>
    </w:p>
    <w:p>
      <w:pPr>
        <w:pStyle w:val="Style17"/>
        <w:widowControl w:val="0"/>
        <w:keepNext w:val="0"/>
        <w:keepLines w:val="0"/>
        <w:shd w:val="clear" w:color="auto" w:fill="auto"/>
        <w:bidi w:val="0"/>
        <w:jc w:val="left"/>
        <w:spacing w:before="0" w:after="584" w:line="80" w:lineRule="exact"/>
        <w:ind w:left="2760" w:right="0" w:firstLine="0"/>
      </w:pPr>
      <w:r>
        <w:rPr>
          <w:lang w:val="ru-RU" w:eastAsia="ru-RU" w:bidi="ru-RU"/>
          <w:w w:val="100"/>
          <w:spacing w:val="0"/>
          <w:color w:val="000000"/>
          <w:position w:val="0"/>
        </w:rPr>
        <w:t>Л</w:t>
      </w:r>
    </w:p>
    <w:p>
      <w:pPr>
        <w:pStyle w:val="Style3"/>
        <w:widowControl w:val="0"/>
        <w:keepNext w:val="0"/>
        <w:keepLines w:val="0"/>
        <w:shd w:val="clear" w:color="auto" w:fill="auto"/>
        <w:bidi w:val="0"/>
        <w:jc w:val="left"/>
        <w:spacing w:before="0" w:after="0" w:line="210" w:lineRule="exact"/>
        <w:ind w:left="1140" w:right="0" w:firstLine="0"/>
      </w:pPr>
      <w:r>
        <w:rPr>
          <w:rStyle w:val="CharStyle20"/>
        </w:rPr>
        <w:t>от</w:t>
      </w:r>
    </w:p>
    <w:p>
      <w:pPr>
        <w:pStyle w:val="Style8"/>
        <w:widowControl w:val="0"/>
        <w:keepNext w:val="0"/>
        <w:keepLines w:val="0"/>
        <w:shd w:val="clear" w:color="auto" w:fill="auto"/>
        <w:bidi w:val="0"/>
        <w:jc w:val="left"/>
        <w:spacing w:before="0" w:after="258" w:line="230" w:lineRule="exact"/>
        <w:ind w:left="20" w:right="0" w:firstLine="0"/>
      </w:pPr>
      <w:r>
        <w:rPr>
          <w:lang w:val="ru-RU" w:eastAsia="ru-RU" w:bidi="ru-RU"/>
          <w:w w:val="100"/>
          <w:spacing w:val="0"/>
          <w:color w:val="000000"/>
          <w:position w:val="0"/>
        </w:rPr>
        <w:t>ИНН: 6155075320</w:t>
      </w:r>
    </w:p>
    <w:p>
      <w:pPr>
        <w:pStyle w:val="Style6"/>
        <w:widowControl w:val="0"/>
        <w:keepNext w:val="0"/>
        <w:keepLines w:val="0"/>
        <w:shd w:val="clear" w:color="auto" w:fill="auto"/>
        <w:bidi w:val="0"/>
        <w:jc w:val="left"/>
        <w:spacing w:before="0" w:after="0"/>
        <w:ind w:left="20" w:right="480" w:firstLine="0"/>
      </w:pPr>
      <w:r>
        <w:rPr>
          <w:lang w:val="ru-RU" w:eastAsia="ru-RU" w:bidi="ru-RU"/>
          <w:w w:val="100"/>
          <w:spacing w:val="0"/>
          <w:color w:val="000000"/>
          <w:position w:val="0"/>
        </w:rPr>
        <w:t>Муниципальное бюджетное дошкольное образовательное учреждение Детский сад №3 (далее - Заказчик)</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Бабушкина, д.65/15, г. Новочеркасск,</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Ростовская область</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346408</w:t>
      </w:r>
    </w:p>
    <w:p>
      <w:pPr>
        <w:pStyle w:val="Style8"/>
        <w:widowControl w:val="0"/>
        <w:keepNext w:val="0"/>
        <w:keepLines w:val="0"/>
        <w:shd w:val="clear" w:color="auto" w:fill="auto"/>
        <w:bidi w:val="0"/>
        <w:jc w:val="left"/>
        <w:spacing w:before="0" w:after="234" w:line="270" w:lineRule="exact"/>
        <w:ind w:left="20" w:right="480" w:firstLine="0"/>
      </w:pPr>
      <w:r>
        <w:rPr>
          <w:lang w:val="en-US" w:eastAsia="en-US" w:bidi="en-US"/>
          <w:w w:val="100"/>
          <w:spacing w:val="0"/>
          <w:color w:val="000000"/>
          <w:position w:val="0"/>
        </w:rPr>
        <w:t xml:space="preserve">Email: </w:t>
      </w:r>
      <w:r>
        <w:fldChar w:fldCharType="begin"/>
      </w:r>
      <w:r>
        <w:rPr>
          <w:rStyle w:val="CharStyle13"/>
        </w:rPr>
        <w:instrText> HYPERLINK "mailto:mbdov3@rambler.ru" </w:instrText>
      </w:r>
      <w:r>
        <w:fldChar w:fldCharType="separate"/>
      </w:r>
      <w:r>
        <w:rPr>
          <w:rStyle w:val="Hyperlink"/>
        </w:rPr>
        <w:t>mbdov3@rambler.ru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521-08-45</w:t>
      </w:r>
    </w:p>
    <w:p>
      <w:pPr>
        <w:pStyle w:val="Style6"/>
        <w:widowControl w:val="0"/>
        <w:keepNext w:val="0"/>
        <w:keepLines w:val="0"/>
        <w:shd w:val="clear" w:color="auto" w:fill="auto"/>
        <w:bidi w:val="0"/>
        <w:jc w:val="left"/>
        <w:spacing w:before="0" w:after="0" w:line="277" w:lineRule="exact"/>
        <w:ind w:left="20" w:right="480" w:firstLine="0"/>
      </w:pPr>
      <w:r>
        <w:rPr>
          <w:lang w:val="ru-RU" w:eastAsia="ru-RU" w:bidi="ru-RU"/>
          <w:w w:val="100"/>
          <w:spacing w:val="0"/>
          <w:color w:val="000000"/>
          <w:position w:val="0"/>
        </w:rPr>
        <w:t>Правительство Ростовской области (далее - Привлеченное лицо)</w:t>
      </w:r>
    </w:p>
    <w:p>
      <w:pPr>
        <w:pStyle w:val="Style8"/>
        <w:widowControl w:val="0"/>
        <w:keepNext w:val="0"/>
        <w:keepLines w:val="0"/>
        <w:shd w:val="clear" w:color="auto" w:fill="auto"/>
        <w:bidi w:val="0"/>
        <w:jc w:val="both"/>
        <w:spacing w:before="0" w:after="0" w:line="277" w:lineRule="exact"/>
        <w:ind w:left="20" w:right="0" w:firstLine="0"/>
      </w:pPr>
      <w:r>
        <w:rPr>
          <w:lang w:val="ru-RU" w:eastAsia="ru-RU" w:bidi="ru-RU"/>
          <w:w w:val="100"/>
          <w:spacing w:val="0"/>
          <w:color w:val="000000"/>
          <w:position w:val="0"/>
        </w:rPr>
        <w:t>ул. Социалистическая, д. 112, г. Ростов-на-Дону 344050</w:t>
      </w:r>
    </w:p>
    <w:p>
      <w:pPr>
        <w:pStyle w:val="Style8"/>
        <w:widowControl w:val="0"/>
        <w:keepNext w:val="0"/>
        <w:keepLines w:val="0"/>
        <w:shd w:val="clear" w:color="auto" w:fill="auto"/>
        <w:bidi w:val="0"/>
        <w:jc w:val="left"/>
        <w:spacing w:before="0" w:after="0" w:line="277" w:lineRule="exact"/>
        <w:ind w:left="20" w:right="0" w:firstLine="0"/>
        <w:sectPr>
          <w:type w:val="continuous"/>
          <w:pgSz w:w="11906" w:h="16838"/>
          <w:pgMar w:top="0" w:left="1590" w:right="1392" w:bottom="14" w:header="0" w:footer="3" w:gutter="0"/>
          <w:rtlGutter w:val="0"/>
          <w:cols w:num="2" w:space="720" w:equalWidth="0">
            <w:col w:w="3398" w:space="623"/>
            <w:col w:w="4903"/>
          </w:cols>
          <w:noEndnote/>
          <w:docGrid w:linePitch="360"/>
        </w:sectPr>
      </w:pPr>
      <w:r>
        <w:rPr>
          <w:lang w:val="en-US" w:eastAsia="en-US" w:bidi="en-US"/>
          <w:w w:val="100"/>
          <w:spacing w:val="0"/>
          <w:color w:val="000000"/>
          <w:position w:val="0"/>
        </w:rPr>
        <w:t xml:space="preserve">Email: </w:t>
      </w:r>
      <w:r>
        <w:fldChar w:fldCharType="begin"/>
      </w:r>
      <w:r>
        <w:rPr>
          <w:rStyle w:val="CharStyle13"/>
        </w:rPr>
        <w:instrText> HYPERLINK "mailto:nfas@donland.ru" </w:instrText>
      </w:r>
      <w:r>
        <w:fldChar w:fldCharType="separate"/>
      </w:r>
      <w:r>
        <w:rPr>
          <w:rStyle w:val="Hyperlink"/>
        </w:rPr>
        <w:t>nfas@donland.ru</w:t>
      </w:r>
      <w:r>
        <w:fldChar w:fldCharType="end"/>
      </w:r>
    </w:p>
    <w:p>
      <w:pPr>
        <w:widowControl w:val="0"/>
        <w:spacing w:before="25" w:after="2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0" w:line="270" w:lineRule="exact"/>
        <w:ind w:left="4600" w:right="1140" w:firstLine="0"/>
      </w:pPr>
      <w:r>
        <w:rPr>
          <w:lang w:val="ru-RU" w:eastAsia="ru-RU" w:bidi="ru-RU"/>
          <w:w w:val="100"/>
          <w:spacing w:val="0"/>
          <w:color w:val="000000"/>
          <w:position w:val="0"/>
        </w:rPr>
        <w:t>Национальная электронная площадка (далее - оператор)</w:t>
      </w:r>
    </w:p>
    <w:p>
      <w:pPr>
        <w:pStyle w:val="Style8"/>
        <w:widowControl w:val="0"/>
        <w:keepNext w:val="0"/>
        <w:keepLines w:val="0"/>
        <w:shd w:val="clear" w:color="auto" w:fill="auto"/>
        <w:bidi w:val="0"/>
        <w:jc w:val="left"/>
        <w:spacing w:before="0" w:after="774" w:line="270" w:lineRule="exact"/>
        <w:ind w:left="4600" w:right="0" w:firstLine="0"/>
      </w:pPr>
      <w:r>
        <w:rPr>
          <w:lang w:val="en-US" w:eastAsia="en-US" w:bidi="en-US"/>
          <w:w w:val="100"/>
          <w:spacing w:val="0"/>
          <w:color w:val="000000"/>
          <w:position w:val="0"/>
        </w:rPr>
        <w:t xml:space="preserve">Email: </w:t>
      </w:r>
      <w:r>
        <w:fldChar w:fldCharType="begin"/>
      </w:r>
      <w:r>
        <w:rPr>
          <w:rStyle w:val="CharStyle13"/>
        </w:rPr>
        <w:instrText> HYPERLINK "mailto:auditors@etpz.ru" </w:instrText>
      </w:r>
      <w:r>
        <w:fldChar w:fldCharType="separate"/>
      </w:r>
      <w:r>
        <w:rPr>
          <w:rStyle w:val="Hyperlink"/>
        </w:rPr>
        <w:t>auditors@etpz.ru</w:t>
      </w:r>
      <w:r>
        <w:fldChar w:fldCharType="end"/>
      </w:r>
    </w:p>
    <w:p>
      <w:pPr>
        <w:pStyle w:val="Style6"/>
        <w:widowControl w:val="0"/>
        <w:keepNext w:val="0"/>
        <w:keepLines w:val="0"/>
        <w:shd w:val="clear" w:color="auto" w:fill="auto"/>
        <w:bidi w:val="0"/>
        <w:jc w:val="center"/>
        <w:spacing w:before="0" w:after="278" w:line="277" w:lineRule="exact"/>
        <w:ind w:left="0" w:right="0" w:firstLine="0"/>
      </w:pPr>
      <w:r>
        <w:rPr>
          <w:lang w:val="ru-RU" w:eastAsia="ru-RU" w:bidi="ru-RU"/>
          <w:w w:val="100"/>
          <w:spacing w:val="0"/>
          <w:color w:val="000000"/>
          <w:position w:val="0"/>
        </w:rPr>
        <w:t>РЕШЕНИЕ по результатам рассмотрения дела №061/06/54.3-264/2021</w:t>
      </w:r>
    </w:p>
    <w:p>
      <w:pPr>
        <w:pStyle w:val="Style8"/>
        <w:tabs>
          <w:tab w:leader="none" w:pos="8043" w:val="left"/>
        </w:tabs>
        <w:widowControl w:val="0"/>
        <w:keepNext w:val="0"/>
        <w:keepLines w:val="0"/>
        <w:shd w:val="clear" w:color="auto" w:fill="auto"/>
        <w:bidi w:val="0"/>
        <w:jc w:val="both"/>
        <w:spacing w:before="0" w:after="222" w:line="230" w:lineRule="exact"/>
        <w:ind w:left="20" w:right="0" w:firstLine="0"/>
      </w:pPr>
      <w:r>
        <w:rPr>
          <w:lang w:val="ru-RU" w:eastAsia="ru-RU" w:bidi="ru-RU"/>
          <w:w w:val="100"/>
          <w:spacing w:val="0"/>
          <w:color w:val="000000"/>
          <w:position w:val="0"/>
        </w:rPr>
        <w:t>12.02.2021</w:t>
        <w:tab/>
        <w:t>г. Ростов-на-Дону</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 ФАС России, Комиссия) по контролю соблюдения законодательства в сфере закупок в составе:</w:t>
      </w:r>
    </w:p>
    <w:p>
      <w:pPr>
        <w:pStyle w:val="Style8"/>
        <w:tabs>
          <w:tab w:leader="none" w:pos="804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Председатель Комиссии:</w:t>
        <w:tab/>
        <w:t>М.А. Благодарев,</w:t>
      </w:r>
    </w:p>
    <w:p>
      <w:pPr>
        <w:pStyle w:val="Style8"/>
        <w:tabs>
          <w:tab w:leader="none" w:pos="8043" w:val="left"/>
        </w:tabs>
        <w:widowControl w:val="0"/>
        <w:keepNext w:val="0"/>
        <w:keepLines w:val="0"/>
        <w:shd w:val="clear" w:color="auto" w:fill="auto"/>
        <w:bidi w:val="0"/>
        <w:jc w:val="both"/>
        <w:spacing w:before="0" w:after="0" w:line="274" w:lineRule="exact"/>
        <w:ind w:left="20" w:right="0" w:firstLine="0"/>
      </w:pPr>
      <w:r>
        <w:rPr>
          <w:lang w:val="ru-RU" w:eastAsia="ru-RU" w:bidi="ru-RU"/>
          <w:w w:val="100"/>
          <w:spacing w:val="0"/>
          <w:color w:val="000000"/>
          <w:position w:val="0"/>
        </w:rPr>
        <w:t>Члены Комиссии:</w:t>
        <w:tab/>
        <w:t>С.А. Иванкова,</w:t>
      </w:r>
    </w:p>
    <w:p>
      <w:pPr>
        <w:pStyle w:val="Style8"/>
        <w:widowControl w:val="0"/>
        <w:keepNext w:val="0"/>
        <w:keepLines w:val="0"/>
        <w:shd w:val="clear" w:color="auto" w:fill="auto"/>
        <w:bidi w:val="0"/>
        <w:jc w:val="left"/>
        <w:spacing w:before="0" w:after="243" w:line="274" w:lineRule="exact"/>
        <w:ind w:left="8120" w:right="0" w:firstLine="0"/>
      </w:pPr>
      <w:r>
        <w:rPr>
          <w:lang w:val="ru-RU" w:eastAsia="ru-RU" w:bidi="ru-RU"/>
          <w:w w:val="100"/>
          <w:spacing w:val="0"/>
          <w:color w:val="000000"/>
          <w:position w:val="0"/>
        </w:rPr>
        <w:t>Ю.Р. Дедух,</w:t>
      </w:r>
    </w:p>
    <w:p>
      <w:pPr>
        <w:pStyle w:val="Style8"/>
        <w:widowControl w:val="0"/>
        <w:keepNext w:val="0"/>
        <w:keepLines w:val="0"/>
        <w:shd w:val="clear" w:color="auto" w:fill="auto"/>
        <w:bidi w:val="0"/>
        <w:jc w:val="both"/>
        <w:spacing w:before="0" w:after="724" w:line="270" w:lineRule="exact"/>
        <w:ind w:left="20" w:right="20" w:firstLine="0"/>
      </w:pPr>
      <w:r>
        <w:rPr>
          <w:lang w:val="ru-RU" w:eastAsia="ru-RU" w:bidi="ru-RU"/>
          <w:w w:val="100"/>
          <w:spacing w:val="0"/>
          <w:color w:val="000000"/>
          <w:position w:val="0"/>
        </w:rPr>
        <w:t>рассмотрев дело №061/06/54.3-264/2021 по жалобе Заявителя о нарушении Заказчиком при проведении совместного конкурса с ограниченным участием в электронной форме №0358300447220000001 «Поставка продуктов питания (Говядина охлажденная)» (далее - конкурс)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w:t>
      </w:r>
    </w:p>
    <w:p>
      <w:pPr>
        <w:pStyle w:val="Style21"/>
        <w:widowControl w:val="0"/>
        <w:keepNext/>
        <w:keepLines/>
        <w:shd w:val="clear" w:color="auto" w:fill="auto"/>
        <w:bidi w:val="0"/>
        <w:spacing w:before="0" w:after="0" w:line="340" w:lineRule="exact"/>
        <w:ind w:left="0" w:right="120" w:firstLine="0"/>
      </w:pPr>
      <w:bookmarkStart w:id="0" w:name="bookmark0"/>
      <w:r>
        <w:rPr>
          <w:lang w:val="ru-RU" w:eastAsia="ru-RU" w:bidi="ru-RU"/>
          <w:w w:val="100"/>
          <w:spacing w:val="0"/>
          <w:color w:val="000000"/>
          <w:position w:val="0"/>
        </w:rPr>
        <w:t>018329</w:t>
      </w:r>
      <w:bookmarkEnd w:id="0"/>
      <w:r>
        <w:br w:type="page"/>
      </w:r>
    </w:p>
    <w:p>
      <w:pPr>
        <w:pStyle w:val="Style8"/>
        <w:widowControl w:val="0"/>
        <w:keepNext w:val="0"/>
        <w:keepLines w:val="0"/>
        <w:shd w:val="clear" w:color="auto" w:fill="auto"/>
        <w:bidi w:val="0"/>
        <w:jc w:val="both"/>
        <w:spacing w:before="0" w:after="275" w:line="274" w:lineRule="exact"/>
        <w:ind w:left="20" w:right="20" w:firstLine="0"/>
      </w:pPr>
      <w:r>
        <w:rPr>
          <w:lang w:val="ru-RU" w:eastAsia="ru-RU" w:bidi="ru-RU"/>
          <w:w w:val="100"/>
          <w:spacing w:val="0"/>
          <w:color w:val="000000"/>
          <w:position w:val="0"/>
        </w:rPr>
        <w:t>Заявителя по доверенности - Павельева Н.Н. (доверенность от 10.02.2021 №б/н), без участия представителя Заказчика, уведомленного надлежащим образом,</w:t>
      </w:r>
    </w:p>
    <w:p>
      <w:pPr>
        <w:pStyle w:val="Style23"/>
        <w:widowControl w:val="0"/>
        <w:keepNext/>
        <w:keepLines/>
        <w:shd w:val="clear" w:color="auto" w:fill="auto"/>
        <w:bidi w:val="0"/>
        <w:spacing w:before="0" w:after="205" w:line="230" w:lineRule="exact"/>
        <w:ind w:left="0" w:right="0" w:firstLine="0"/>
      </w:pPr>
      <w:bookmarkStart w:id="1" w:name="bookmark1"/>
      <w:r>
        <w:rPr>
          <w:lang w:val="ru-RU" w:eastAsia="ru-RU" w:bidi="ru-RU"/>
          <w:w w:val="100"/>
          <w:spacing w:val="0"/>
          <w:color w:val="000000"/>
          <w:position w:val="0"/>
        </w:rPr>
        <w:t>УСТАНОВИЛА:</w:t>
      </w:r>
      <w:bookmarkEnd w:id="1"/>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Ростовское У ФАС России поступила жалоба ООО «Виктория» в которой обжалуются положения конкурсной документации, размещенной Муниципальным бюджетным дошкольным образовательным учреждением детский сад №3 в целях проведения совместной закупки. По мнению Заявителя, конкурсная документация составлена с нарушениями законодательства о контрактной системе в сфере закупок.</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Заказчик в возражениях (от 11.02.2020 №32) на жалобу:</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-отрицал нарушения норм Закона в конкурсной документации;</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обоснование установления требований к участникам закупки;</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-представил пояснения по доводам жалобы.</w:t>
      </w:r>
    </w:p>
    <w:p>
      <w:pPr>
        <w:pStyle w:val="Style8"/>
        <w:widowControl w:val="0"/>
        <w:keepNext w:val="0"/>
        <w:keepLines w:val="0"/>
        <w:shd w:val="clear" w:color="auto" w:fill="auto"/>
        <w:bidi w:val="0"/>
        <w:jc w:val="both"/>
        <w:spacing w:before="0" w:after="237" w:line="274" w:lineRule="exact"/>
        <w:ind w:left="20" w:right="20" w:firstLine="720"/>
      </w:pPr>
      <w:r>
        <w:rPr>
          <w:lang w:val="ru-RU" w:eastAsia="ru-RU" w:bidi="ru-RU"/>
          <w:w w:val="100"/>
          <w:spacing w:val="0"/>
          <w:color w:val="000000"/>
          <w:position w:val="0"/>
        </w:rPr>
        <w:t>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Согласно «Извещению о проведении конкурса с ограниченным участием в электронной форме» №0358300447220000001:</w:t>
      </w:r>
    </w:p>
    <w:p>
      <w:pPr>
        <w:pStyle w:val="Style8"/>
        <w:widowControl w:val="0"/>
        <w:keepNext w:val="0"/>
        <w:keepLines w:val="0"/>
        <w:shd w:val="clear" w:color="auto" w:fill="auto"/>
        <w:bidi w:val="0"/>
        <w:jc w:val="both"/>
        <w:spacing w:before="0" w:after="0" w:line="230" w:lineRule="exact"/>
        <w:ind w:left="20" w:right="0" w:firstLine="720"/>
      </w:pPr>
      <w:r>
        <w:rPr>
          <w:lang w:val="ru-RU" w:eastAsia="ru-RU" w:bidi="ru-RU"/>
          <w:w w:val="100"/>
          <w:spacing w:val="0"/>
          <w:color w:val="000000"/>
          <w:position w:val="0"/>
        </w:rPr>
        <w:t>-установлены дата и время окончания подачи заявок - 08.02.2021 в 08:00;</w:t>
      </w:r>
    </w:p>
    <w:p>
      <w:pPr>
        <w:pStyle w:val="Style8"/>
        <w:widowControl w:val="0"/>
        <w:keepNext w:val="0"/>
        <w:keepLines w:val="0"/>
        <w:shd w:val="clear" w:color="auto" w:fill="auto"/>
        <w:bidi w:val="0"/>
        <w:jc w:val="left"/>
        <w:spacing w:before="0" w:after="237" w:line="274" w:lineRule="exact"/>
        <w:ind w:left="20" w:right="20" w:firstLine="720"/>
      </w:pPr>
      <w:r>
        <w:rPr>
          <w:lang w:val="ru-RU" w:eastAsia="ru-RU" w:bidi="ru-RU"/>
          <w:w w:val="100"/>
          <w:spacing w:val="0"/>
          <w:color w:val="000000"/>
          <w:position w:val="0"/>
        </w:rPr>
        <w:t xml:space="preserve">-начальная (максимальная) цена контракта (НМЦК) составила 14 982 117,50 рублей; Извещение и документация размещены в Единой информационной системе (ЕИС) на 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30.12.2020.</w:t>
      </w:r>
    </w:p>
    <w:p>
      <w:pPr>
        <w:pStyle w:val="Style8"/>
        <w:numPr>
          <w:ilvl w:val="0"/>
          <w:numId w:val="1"/>
        </w:numPr>
        <w:tabs>
          <w:tab w:leader="none" w:pos="102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Заказчиком не установлена конкретная сумма контракта (в стоимостном выражении), который участники закупки обязаны представить для подтверждения своего соответствия дополнительным требованиям, установленным в соответствии с Постановлением Правительства РФ от 04.02.2015 №99.</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ч.2 ст.31 Закона,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8"/>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финансовых ресурсов для исполнения контракта;</w:t>
      </w:r>
    </w:p>
    <w:p>
      <w:pPr>
        <w:pStyle w:val="Style8"/>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8"/>
        <w:numPr>
          <w:ilvl w:val="0"/>
          <w:numId w:val="3"/>
        </w:numPr>
        <w:widowControl w:val="0"/>
        <w:keepNext w:val="0"/>
        <w:keepLines w:val="0"/>
        <w:shd w:val="clear" w:color="auto" w:fill="auto"/>
        <w:bidi w:val="0"/>
        <w:jc w:val="both"/>
        <w:spacing w:before="0" w:after="0" w:line="274" w:lineRule="exact"/>
        <w:ind w:left="20" w:right="0" w:firstLine="72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8"/>
        <w:numPr>
          <w:ilvl w:val="0"/>
          <w:numId w:val="3"/>
        </w:numPr>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4 ст.31 Закона предусмотрено, что в случае установления Правительством Российской Федерации в соответствии с ч.2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ч.б ст.31 Закона, заказчики не вправе устанавливать требования к участникам закупок в нарушение требований настоящего Федерального закона.</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Предметом контракта, заключаемого по итогам оспариваемой электронной процедуры является поставка продуктов питания. Данный вид деятельности входит в перечень, определенный Постановлением Правительства РФ от 04.02.2015 №99 (далее - Постановление №99), соответственно для участия в закупке участник должен соответствовать дополнительным требованиям, а именно -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Данные требования закреплены в п.2.3. конкурсной документации. Документы, которыми участник подтверждает свое соответствие дополнительным требованиям, определены в п.3.3.3. конкурсной документации.</w:t>
      </w:r>
    </w:p>
    <w:p>
      <w:pPr>
        <w:pStyle w:val="Style8"/>
        <w:widowControl w:val="0"/>
        <w:keepNext w:val="0"/>
        <w:keepLines w:val="0"/>
        <w:shd w:val="clear" w:color="auto" w:fill="auto"/>
        <w:bidi w:val="0"/>
        <w:jc w:val="both"/>
        <w:spacing w:before="0" w:after="243" w:line="277" w:lineRule="exact"/>
        <w:ind w:left="20" w:right="20" w:firstLine="720"/>
      </w:pPr>
      <w:r>
        <w:rPr>
          <w:lang w:val="ru-RU" w:eastAsia="ru-RU" w:bidi="ru-RU"/>
          <w:w w:val="100"/>
          <w:spacing w:val="0"/>
          <w:color w:val="000000"/>
          <w:position w:val="0"/>
        </w:rPr>
        <w:t>Вместе с тем, обязанности установить конкретное значение цены контракта, ни Постановление №99, ни положения ст.31 Закона не предусматривают. Требования ч.2 ст.31 Закона и п.6 Постановления №99 обязывают Заказчика установить дополнительные требования к участникам, а также указать документы, которыми подтверждается соответствие последних. Данная обязанность Заказчиком исполнена, в силу чего довод жалобы признается необоснованным.</w:t>
      </w:r>
    </w:p>
    <w:p>
      <w:pPr>
        <w:pStyle w:val="Style8"/>
        <w:numPr>
          <w:ilvl w:val="0"/>
          <w:numId w:val="1"/>
        </w:numPr>
        <w:tabs>
          <w:tab w:leader="none" w:pos="1042"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ненадлежащим образом определен показатель нестоимостного критерия оценки.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ч.4 ст.56.1 Закона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силу п.8 ч.1 ст.54.3 Закона конкурсная документация наряду с информацией, указанной в извещении о проведении открытого конкурса в электронной форме, должна содержать:</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ч.8 ст.32 Закона, порядок оценки заявок, окончательных предложений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п. 1 и 2 ч. 1 данной статьи.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Частью 9 ст.32 Закона установлено, что не допускается использование заказчиком не предусмотренных настоящей статьей критериев или их величин значимости, установленных ч. 6 данной статьи и в соответствии с ч. 8 данной статьи, за исключением случая, предусмотренного ч. 2 данной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Согласно порядку, определенному Приложением №4 к конкурсной документации, критерий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включает в себя показатель «Деловая репутация в виде положительных отзывов от Заказчиков (Контрагентов)». Оценка участников по показателю определяется в следующем порядке:</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«Деловая репутация в виде положительных отзывов от Заказчиков (Контрагентов) - коэффициент значимости 0,9.</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Оценке подлежит количество положительных отзывов (благодарственных, информационных и других положительно характеризующих участника писем) о деловой репутации, по договорам (контрактам), заключенным и успешно исполненным в соответствии с требованиями законодательства о контрактной системе в сфере закупок товаров, работ, услуг для обеспечения государственных и муниципальных нужд и требованиями законодательства о закупках товаров, работ, услуг отдельными видами юридических лиц.</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В качестве документов, подтверждающих «Деловую репутацию участника закупки», в составе 2-ой части заявки участник представляет:</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-копии положительных отзывов (благодарственных, информационных и других положительно характеризующих участника писем) от Заказчиков (Контрагентов), по успешно исполненным договорам (контрактам) на поставку продуктов питания (исполненным в период с 01.01.2019г. до даты окончания подачи заявок). В отзыве должны быть указаны реквизиты исполненного договора (контракта) (любые сведения, позволяющие определить отношение отзыва к соответствующему ему контракту);</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-документ(ы), подтверждающий(е) исполнение соответствующего отзыву контракта (накпадные, акт(ы) приема-передачи, и т.п.);</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-сведения об исполненных контрактах (договорах), соответствующих отзывам, по форме № 3,</w:t>
      </w:r>
    </w:p>
    <w:p>
      <w:pPr>
        <w:pStyle w:val="Style25"/>
        <w:widowControl w:val="0"/>
        <w:keepNext w:val="0"/>
        <w:keepLines w:val="0"/>
        <w:shd w:val="clear" w:color="auto" w:fill="auto"/>
        <w:bidi w:val="0"/>
        <w:spacing w:before="0" w:after="0"/>
        <w:ind w:left="20" w:right="0"/>
      </w:pPr>
      <w:r>
        <w:rPr>
          <w:lang w:val="ru-RU" w:eastAsia="ru-RU" w:bidi="ru-RU"/>
          <w:w w:val="100"/>
          <w:spacing w:val="0"/>
          <w:color w:val="000000"/>
          <w:position w:val="0"/>
        </w:rPr>
        <w:t>-сведения по форме № 1.</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Лучшим условием признается большее количество положительных отзывов (благодарственных, информационных и других положительно характеризующих участника писем), представленных участником закупки. Отсутствие данных документов не является основанием для отклонения заявки участника закупки».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Заявитель полагает, что Заказчиком намеренно установлены противоречия в положениях о рассматриваемом показателе, выразившиеся в том, что, с одной стороны, соответствие показателю определяется исключительно на основании положительных отзывов по исполненным контрактам, с другой стороны, кроме самих отзывов участник должен также представить документы, подтверждающие исполнение контрактов. Данное обстоятельство, по мнению подателя жалобы, ограничивает круг участников закупки.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отмечает, что утверждение Заявителя о том, что «деловая репутация определяется исключительно копиями положительных отзывов» не соответствует действительности. Данного утверждения конкурсная документация не содержит, а порядок, которым определяется начисление баллов по оспариваемому критерию прямо указывает на необходимость представления определенных документов, в том числе, об исполнении контрактов.</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Комиссия также не может согласиться с доводом Заявителя о том, что установленный Заказчиком порядок оценки заявок на участие в открытом конкурсе влечет ограничение количества участников закупки.</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Так, вне зависимости от наличия у участника закупки опыта успешного выполнения работ сопоставимого характера и объема, а также документов, подтверждающих наличие такого опыта и соответствующих Конкурсной документации, такой участник сможет подать заявку на участие в открытом конкурсе и его заявка будет рассмотрена и оценена конкурсной комиссией.</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Как указано в определении Судебной коллегии по экономическим спорам Верховного Суда Российской Федерации от 27.02.2020 №307-ЭС 19-21226 по делу №А44-6018/2018, 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Судебная практика основывается на том факте, что установление Заказчиком критериев оценки не является обязательным условием для участия в проведении процедуры закупки, не может служить основанием для отклонения заявки участника, а выступает лишь критерием оценки участника, в то время как к участию в закупке могло быть допущено любое лицо независимо от наличия документов, подтверждающий конкретный критерий.</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Аналогичные выводы содержаться в определении Судебной коллегии по экономическим спорам Верховного Суда РФ от 18.11.2019 №307-ЭС19-12629 по делу №А56-115357/2018, определении Верховного Суда РФ от 08.10.2019 №307-ЭС19-12629 по делу №А56-115357/2018.</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рассматриваемом случае Комиссией Ростовского У ФАС России не установлено нарушений законодательства о контрактной системе в сфере закупок, допущенных при определении критериев и раскрывающих их показателей. Заказчик, реализуя свое исключительное право на подготовку конкурсного лота руководствовался необходимостью удостовериться в надлежащем опыте участников в исполнении работ сопоставимого характера.</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При исследовании обстоятельств дела Заявителем не представлено доказательств нарушения его права, как и не доказано, что конкретным лицам установленные единицы измерения показателей позволяют получить необоснованное преимущество в нарушение принципов контрактной системы.</w:t>
      </w:r>
    </w:p>
    <w:p>
      <w:pPr>
        <w:pStyle w:val="Style8"/>
        <w:widowControl w:val="0"/>
        <w:keepNext w:val="0"/>
        <w:keepLines w:val="0"/>
        <w:shd w:val="clear" w:color="auto" w:fill="auto"/>
        <w:bidi w:val="0"/>
        <w:jc w:val="both"/>
        <w:spacing w:before="0" w:after="243" w:line="277" w:lineRule="exact"/>
        <w:ind w:left="20" w:right="0" w:firstLine="720"/>
      </w:pPr>
      <w:r>
        <w:rPr>
          <w:lang w:val="ru-RU" w:eastAsia="ru-RU" w:bidi="ru-RU"/>
          <w:w w:val="100"/>
          <w:spacing w:val="0"/>
          <w:color w:val="000000"/>
          <w:position w:val="0"/>
        </w:rPr>
        <w:t>При изложенных обстоятельствах Комиссия признает довод Заявителя необоснованным.</w:t>
      </w:r>
    </w:p>
    <w:p>
      <w:pPr>
        <w:pStyle w:val="Style8"/>
        <w:numPr>
          <w:ilvl w:val="0"/>
          <w:numId w:val="1"/>
        </w:numPr>
        <w:tabs>
          <w:tab w:leader="none" w:pos="102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Заявителем представлены дополнительные доводы при рассмотрении дела Комиссией Ростовского У ФАС России, заключающиеся в следующем.</w:t>
      </w:r>
    </w:p>
    <w:p>
      <w:pPr>
        <w:pStyle w:val="Style8"/>
        <w:numPr>
          <w:ilvl w:val="1"/>
          <w:numId w:val="1"/>
        </w:numPr>
        <w:tabs>
          <w:tab w:leader="none" w:pos="1218" w:val="left"/>
        </w:tabs>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 мнению подателя жалобы, Заказчик неправомерно установил ограничение для участников закупки - конкурс объявлен для субъектов малого предпринимательства, социально ориентированных некоммерческих организаций (п. 18 Информационной карты).</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соответствии с положениями ч.24 ст.22 Закона, в случае, если объем подлежащих выполнению работ, оказанию услуг невозможно определить, заказчик с учетом установленных в соответствии со ст.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Положениями ст.30 Закона об участии в закупках субъектов малого предпринимательства, социально ориентированных некоммерческих организаций в закупках не содержит запрет на участие в определенных конкурентных процедурах такими лицами. Также невозможность участия субъектов малого предпринимательства, социально ориентированных некоммерческих организаций в конкурсах с ограниченным участием не указана в ст.56.1 Закона и положениях Постановления Правительства РФ от 28.11.2013 №1088 «Об утверждении Правил проведения совместных конкурсов и аукционов».</w:t>
      </w:r>
    </w:p>
    <w:p>
      <w:pPr>
        <w:pStyle w:val="Style8"/>
        <w:widowControl w:val="0"/>
        <w:keepNext w:val="0"/>
        <w:keepLines w:val="0"/>
        <w:shd w:val="clear" w:color="auto" w:fill="auto"/>
        <w:bidi w:val="0"/>
        <w:jc w:val="both"/>
        <w:spacing w:before="0" w:after="0" w:line="274"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В заседании Комиссии представитель Заявителя не подтвердил доводы о невозможности проведения рассматриваемой закупки представленным образом. На основании изложенного довод признается необоснованным.</w:t>
      </w:r>
      <w:r>
        <w:br w:type="page"/>
      </w:r>
    </w:p>
    <w:p>
      <w:pPr>
        <w:pStyle w:val="Style8"/>
        <w:numPr>
          <w:ilvl w:val="1"/>
          <w:numId w:val="1"/>
        </w:numPr>
        <w:tabs>
          <w:tab w:leader="none" w:pos="1248" w:val="left"/>
        </w:tabs>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Заявитель указывает, что положение п.9.15, документации ограничивает права участников, вводит их в заблуждение.</w:t>
      </w:r>
    </w:p>
    <w:p>
      <w:pPr>
        <w:pStyle w:val="Style8"/>
        <w:widowControl w:val="0"/>
        <w:keepNext w:val="0"/>
        <w:keepLines w:val="0"/>
        <w:shd w:val="clear" w:color="auto" w:fill="auto"/>
        <w:bidi w:val="0"/>
        <w:jc w:val="both"/>
        <w:spacing w:before="0" w:after="0" w:line="277" w:lineRule="exact"/>
        <w:ind w:left="20" w:right="0" w:firstLine="720"/>
      </w:pPr>
      <w:r>
        <w:rPr>
          <w:lang w:val="ru-RU" w:eastAsia="ru-RU" w:bidi="ru-RU"/>
          <w:w w:val="100"/>
          <w:spacing w:val="0"/>
          <w:color w:val="000000"/>
          <w:position w:val="0"/>
        </w:rPr>
        <w:t>В соответствии с п.9.15, конкурсной документации:</w:t>
      </w:r>
    </w:p>
    <w:p>
      <w:pPr>
        <w:pStyle w:val="Style25"/>
        <w:widowControl w:val="0"/>
        <w:keepNext w:val="0"/>
        <w:keepLines w:val="0"/>
        <w:shd w:val="clear" w:color="auto" w:fill="auto"/>
        <w:bidi w:val="0"/>
        <w:spacing w:before="0" w:after="0" w:line="277" w:lineRule="exact"/>
        <w:ind w:left="20" w:right="20"/>
      </w:pPr>
      <w:r>
        <w:rPr>
          <w:lang w:val="ru-RU" w:eastAsia="ru-RU" w:bidi="ru-RU"/>
          <w:w w:val="100"/>
          <w:spacing w:val="0"/>
          <w:color w:val="000000"/>
          <w:position w:val="0"/>
        </w:rPr>
        <w:t>«При заключении контракта Заказчик по согласованию с участником закупки, с которым в соответствии с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(указывается при необходимости)».</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соответствии с ч.9 ст. 105 Закона,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В составе жалобы, отсутствуют надлежащие доказательства (документы), подтверждающие обоснованность довода жалобы. Заявитель не представил информации, согласно которой Комиссия может заключить, что данное положение являются препятствием для подачи заявки ООО «Виктория» и неопределенного круга лиц. Также Комиссии не разъяснено, какое именно противоречие утверждается Заявителем, не сделано ссылок на нарушение конкретных положений Закона. К работе Комиссии Заявитель не представил документов, подтверждающих собственные выводы. На основании изложенного, Ростовское У ФАС России признает довод жалобы необоснованным.</w:t>
      </w:r>
    </w:p>
    <w:p>
      <w:pPr>
        <w:pStyle w:val="Style8"/>
        <w:widowControl w:val="0"/>
        <w:keepNext w:val="0"/>
        <w:keepLines w:val="0"/>
        <w:shd w:val="clear" w:color="auto" w:fill="auto"/>
        <w:bidi w:val="0"/>
        <w:jc w:val="both"/>
        <w:spacing w:before="0" w:after="0" w:line="277" w:lineRule="exact"/>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6"/>
        <w:widowControl w:val="0"/>
        <w:keepNext w:val="0"/>
        <w:keepLines w:val="0"/>
        <w:shd w:val="clear" w:color="auto" w:fill="auto"/>
        <w:bidi w:val="0"/>
        <w:jc w:val="center"/>
        <w:spacing w:before="0" w:after="296" w:line="230" w:lineRule="exact"/>
        <w:ind w:left="0" w:right="20" w:firstLine="0"/>
      </w:pPr>
      <w:r>
        <w:rPr>
          <w:lang w:val="ru-RU" w:eastAsia="ru-RU" w:bidi="ru-RU"/>
          <w:w w:val="100"/>
          <w:spacing w:val="0"/>
          <w:color w:val="000000"/>
          <w:position w:val="0"/>
        </w:rPr>
        <w:t>РЕШИЛА:</w:t>
      </w:r>
    </w:p>
    <w:p>
      <w:pPr>
        <w:pStyle w:val="Style8"/>
        <w:widowControl w:val="0"/>
        <w:keepNext w:val="0"/>
        <w:keepLines w:val="0"/>
        <w:shd w:val="clear" w:color="auto" w:fill="auto"/>
        <w:bidi w:val="0"/>
        <w:jc w:val="both"/>
        <w:spacing w:before="0" w:after="0" w:line="230" w:lineRule="exact"/>
        <w:ind w:left="20" w:right="0" w:firstLine="720"/>
        <w:sectPr>
          <w:type w:val="continuous"/>
          <w:pgSz w:w="11906" w:h="16838"/>
          <w:pgMar w:top="560" w:left="1040" w:right="918" w:bottom="284" w:header="0" w:footer="3" w:gutter="0"/>
          <w:rtlGutter w:val="0"/>
          <w:cols w:space="720"/>
          <w:noEndnote/>
          <w:docGrid w:linePitch="360"/>
        </w:sectPr>
      </w:pPr>
      <w:r>
        <w:rPr>
          <w:lang w:val="ru-RU" w:eastAsia="ru-RU" w:bidi="ru-RU"/>
          <w:w w:val="100"/>
          <w:spacing w:val="0"/>
          <w:color w:val="000000"/>
          <w:position w:val="0"/>
        </w:rPr>
        <w:t>Признать жалобу Заявителя необоснованной.</w:t>
      </w:r>
    </w:p>
    <w:p>
      <w:pPr>
        <w:pStyle w:val="Style14"/>
        <w:framePr w:w="8614" w:h="187" w:wrap="none" w:vAnchor="text" w:hAnchor="margin" w:x="597" w:y="365"/>
        <w:widowControl w:val="0"/>
        <w:keepNext w:val="0"/>
        <w:keepLines w:val="0"/>
        <w:shd w:val="clear" w:color="auto" w:fill="auto"/>
        <w:bidi w:val="0"/>
        <w:jc w:val="left"/>
        <w:spacing w:before="0" w:after="0" w:line="160" w:lineRule="exact"/>
        <w:ind w:left="100" w:right="0" w:firstLine="0"/>
      </w:pPr>
      <w:r>
        <w:rPr>
          <w:rStyle w:val="CharStyle27"/>
          <w:spacing w:val="0"/>
        </w:rPr>
        <w:t>Решение может быть обжаловано в судебном порядке в течение трех месяцев со дня его принятия,</w:t>
      </w:r>
    </w:p>
    <w:p>
      <w:pPr>
        <w:pStyle w:val="Style8"/>
        <w:framePr w:w="1382" w:h="212" w:wrap="none" w:vAnchor="text" w:hAnchor="margin" w:x="8747" w:y="3633"/>
        <w:widowControl w:val="0"/>
        <w:keepNext w:val="0"/>
        <w:keepLines w:val="0"/>
        <w:shd w:val="clear" w:color="auto" w:fill="auto"/>
        <w:bidi w:val="0"/>
        <w:jc w:val="left"/>
        <w:spacing w:before="0" w:after="0" w:line="210" w:lineRule="exact"/>
        <w:ind w:left="100" w:right="0" w:firstLine="0"/>
      </w:pPr>
      <w:r>
        <w:rPr>
          <w:rStyle w:val="CharStyle28"/>
          <w:spacing w:val="0"/>
        </w:rPr>
        <w:t>Ю.Р. Дедух</w:t>
      </w:r>
    </w:p>
    <w:p>
      <w:pPr>
        <w:pStyle w:val="Style8"/>
        <w:framePr w:w="2642" w:h="218" w:wrap="none" w:vAnchor="text" w:hAnchor="margin" w:x="53" w:y="1435"/>
        <w:widowControl w:val="0"/>
        <w:keepNext w:val="0"/>
        <w:keepLines w:val="0"/>
        <w:shd w:val="clear" w:color="auto" w:fill="auto"/>
        <w:bidi w:val="0"/>
        <w:jc w:val="left"/>
        <w:spacing w:before="0" w:after="0" w:line="210" w:lineRule="exact"/>
        <w:ind w:left="100" w:right="0" w:firstLine="0"/>
      </w:pPr>
      <w:r>
        <w:rPr>
          <w:rStyle w:val="CharStyle28"/>
          <w:spacing w:val="0"/>
        </w:rPr>
        <w:t>Председатель комиссии</w:t>
      </w:r>
    </w:p>
    <w:p>
      <w:pPr>
        <w:pStyle w:val="Style8"/>
        <w:framePr w:w="1922" w:h="210" w:wrap="none" w:vAnchor="text" w:hAnchor="margin" w:x="50" w:y="2537"/>
        <w:widowControl w:val="0"/>
        <w:keepNext w:val="0"/>
        <w:keepLines w:val="0"/>
        <w:shd w:val="clear" w:color="auto" w:fill="auto"/>
        <w:bidi w:val="0"/>
        <w:jc w:val="left"/>
        <w:spacing w:before="0" w:after="0" w:line="210" w:lineRule="exact"/>
        <w:ind w:left="100" w:right="0" w:firstLine="0"/>
      </w:pPr>
      <w:r>
        <w:rPr>
          <w:rStyle w:val="CharStyle28"/>
          <w:spacing w:val="0"/>
        </w:rPr>
        <w:t>Члены комиссии</w:t>
      </w:r>
    </w:p>
    <w:p>
      <w:pPr>
        <w:pStyle w:val="Style14"/>
        <w:framePr w:w="1522" w:h="403" w:wrap="none" w:vAnchor="text" w:hAnchor="margin" w:x="57" w:y="7181"/>
        <w:widowControl w:val="0"/>
        <w:keepNext w:val="0"/>
        <w:keepLines w:val="0"/>
        <w:shd w:val="clear" w:color="auto" w:fill="auto"/>
        <w:bidi w:val="0"/>
        <w:jc w:val="both"/>
        <w:spacing w:before="0" w:after="0" w:line="202" w:lineRule="exact"/>
        <w:ind w:left="100" w:right="120" w:firstLine="0"/>
      </w:pPr>
      <w:r>
        <w:rPr>
          <w:rStyle w:val="CharStyle27"/>
          <w:spacing w:val="0"/>
        </w:rPr>
        <w:t>Исп. Дедух Ю.Р. 8 (863) 240-86-88</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6" w:lineRule="exact"/>
      </w:pPr>
    </w:p>
    <w:p>
      <w:pPr>
        <w:widowControl w:val="0"/>
        <w:rPr>
          <w:sz w:val="2"/>
          <w:szCs w:val="2"/>
        </w:rPr>
      </w:pPr>
    </w:p>
    <w:sectPr>
      <w:type w:val="continuous"/>
      <w:pgSz w:w="11906" w:h="16838"/>
      <w:pgMar w:top="247" w:left="918" w:right="918" w:bottom="2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val="0"/>
      <w:bCs w:val="0"/>
      <w:i w:val="0"/>
      <w:iCs w:val="0"/>
      <w:u w:val="none"/>
      <w:strike w:val="0"/>
      <w:smallCaps w:val="0"/>
      <w:sz w:val="20"/>
      <w:szCs w:val="20"/>
      <w:rFonts w:ascii="Times New Roman" w:eastAsia="Times New Roman" w:hAnsi="Times New Roman" w:cs="Times New Roman"/>
      <w:spacing w:val="6"/>
    </w:rPr>
  </w:style>
  <w:style w:type="character" w:customStyle="1" w:styleId="CharStyle5">
    <w:name w:val="Основной текст (3) Exact"/>
    <w:basedOn w:val="CharStyle19"/>
    <w:rPr>
      <w:sz w:val="20"/>
      <w:szCs w:val="20"/>
      <w:spacing w:val="6"/>
    </w:rPr>
  </w:style>
  <w:style w:type="character" w:customStyle="1" w:styleId="CharStyle7">
    <w:name w:val="Основной текст (2)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_"/>
    <w:basedOn w:val="DefaultParagraphFont"/>
    <w:link w:val="Style8"/>
    <w:rPr>
      <w:b w:val="0"/>
      <w:bCs w:val="0"/>
      <w:i w:val="0"/>
      <w:iCs w:val="0"/>
      <w:u w:val="none"/>
      <w:strike w:val="0"/>
      <w:smallCaps w:val="0"/>
      <w:sz w:val="23"/>
      <w:szCs w:val="23"/>
      <w:rFonts w:ascii="Times New Roman" w:eastAsia="Times New Roman" w:hAnsi="Times New Roman" w:cs="Times New Roman"/>
    </w:rPr>
  </w:style>
  <w:style w:type="character" w:customStyle="1" w:styleId="CharStyle10">
    <w:name w:val="Основной текст (2)"/>
    <w:basedOn w:val="CharStyle7"/>
    <w:rPr>
      <w:lang w:val="ru-RU" w:eastAsia="ru-RU" w:bidi="ru-RU"/>
      <w:w w:val="100"/>
      <w:spacing w:val="0"/>
      <w:color w:val="000000"/>
      <w:position w:val="0"/>
    </w:rPr>
  </w:style>
  <w:style w:type="character" w:customStyle="1" w:styleId="CharStyle11">
    <w:name w:val="Основной текст"/>
    <w:basedOn w:val="CharStyle9"/>
    <w:rPr>
      <w:lang w:val="ru-RU" w:eastAsia="ru-RU" w:bidi="ru-RU"/>
      <w:w w:val="100"/>
      <w:spacing w:val="0"/>
      <w:color w:val="000000"/>
      <w:position w:val="0"/>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7"/>
      <w:szCs w:val="17"/>
      <w:rFonts w:ascii="Times New Roman" w:eastAsia="Times New Roman" w:hAnsi="Times New Roman" w:cs="Times New Roman"/>
    </w:rPr>
  </w:style>
  <w:style w:type="character" w:customStyle="1" w:styleId="CharStyle16">
    <w:name w:val="Основной текст (4)"/>
    <w:basedOn w:val="CharStyle15"/>
    <w:rPr>
      <w:lang w:val="ru-RU" w:eastAsia="ru-RU" w:bidi="ru-RU"/>
      <w:w w:val="100"/>
      <w:spacing w:val="0"/>
      <w:color w:val="000000"/>
      <w:position w:val="0"/>
    </w:rPr>
  </w:style>
  <w:style w:type="character" w:customStyle="1" w:styleId="CharStyle18">
    <w:name w:val="Основной текст (5)_"/>
    <w:basedOn w:val="DefaultParagraphFont"/>
    <w:link w:val="Style17"/>
    <w:rPr>
      <w:b w:val="0"/>
      <w:bCs w:val="0"/>
      <w:i/>
      <w:iCs/>
      <w:u w:val="none"/>
      <w:strike w:val="0"/>
      <w:smallCaps w:val="0"/>
      <w:sz w:val="8"/>
      <w:szCs w:val="8"/>
      <w:rFonts w:ascii="Palatino Linotype" w:eastAsia="Palatino Linotype" w:hAnsi="Palatino Linotype" w:cs="Palatino Linotype"/>
    </w:rPr>
  </w:style>
  <w:style w:type="character" w:customStyle="1" w:styleId="CharStyle19">
    <w:name w:val="Основной текст (3)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3)"/>
    <w:basedOn w:val="CharStyle19"/>
    <w:rPr>
      <w:lang w:val="ru-RU" w:eastAsia="ru-RU" w:bidi="ru-RU"/>
      <w:w w:val="100"/>
      <w:spacing w:val="0"/>
      <w:color w:val="000000"/>
      <w:position w:val="0"/>
    </w:rPr>
  </w:style>
  <w:style w:type="character" w:customStyle="1" w:styleId="CharStyle22">
    <w:name w:val="Заголовок №1_"/>
    <w:basedOn w:val="DefaultParagraphFont"/>
    <w:link w:val="Style21"/>
    <w:rPr>
      <w:b w:val="0"/>
      <w:bCs w:val="0"/>
      <w:i w:val="0"/>
      <w:iCs w:val="0"/>
      <w:u w:val="none"/>
      <w:strike w:val="0"/>
      <w:smallCaps w:val="0"/>
      <w:sz w:val="34"/>
      <w:szCs w:val="34"/>
      <w:rFonts w:ascii="Times New Roman" w:eastAsia="Times New Roman" w:hAnsi="Times New Roman" w:cs="Times New Roman"/>
    </w:rPr>
  </w:style>
  <w:style w:type="character" w:customStyle="1" w:styleId="CharStyle24">
    <w:name w:val="Заголовок №2_"/>
    <w:basedOn w:val="DefaultParagraphFont"/>
    <w:link w:val="Style23"/>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6)_"/>
    <w:basedOn w:val="DefaultParagraphFont"/>
    <w:link w:val="Style25"/>
    <w:rPr>
      <w:b w:val="0"/>
      <w:bCs w:val="0"/>
      <w:i/>
      <w:iCs/>
      <w:u w:val="none"/>
      <w:strike w:val="0"/>
      <w:smallCaps w:val="0"/>
      <w:sz w:val="23"/>
      <w:szCs w:val="23"/>
      <w:rFonts w:ascii="Times New Roman" w:eastAsia="Times New Roman" w:hAnsi="Times New Roman" w:cs="Times New Roman"/>
    </w:rPr>
  </w:style>
  <w:style w:type="character" w:customStyle="1" w:styleId="CharStyle27">
    <w:name w:val="Основной текст (4) Exact"/>
    <w:basedOn w:val="DefaultParagraphFont"/>
    <w:rPr>
      <w:b w:val="0"/>
      <w:bCs w:val="0"/>
      <w:i w:val="0"/>
      <w:iCs w:val="0"/>
      <w:u w:val="none"/>
      <w:strike w:val="0"/>
      <w:smallCaps w:val="0"/>
      <w:sz w:val="16"/>
      <w:szCs w:val="16"/>
      <w:rFonts w:ascii="Times New Roman" w:eastAsia="Times New Roman" w:hAnsi="Times New Roman" w:cs="Times New Roman"/>
      <w:spacing w:val="4"/>
    </w:rPr>
  </w:style>
  <w:style w:type="character" w:customStyle="1" w:styleId="CharStyle28">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paragraph" w:customStyle="1" w:styleId="Style3">
    <w:name w:val="Основной текст (3)"/>
    <w:basedOn w:val="Normal"/>
    <w:link w:val="CharStyle19"/>
    <w:pPr>
      <w:widowControl w:val="0"/>
      <w:shd w:val="clear" w:color="auto" w:fill="FFFFFF"/>
      <w:jc w:val="center"/>
      <w:spacing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line="281" w:lineRule="exact"/>
    </w:pPr>
    <w:rPr>
      <w:b/>
      <w:bCs/>
      <w:i w:val="0"/>
      <w:iCs w:val="0"/>
      <w:u w:val="none"/>
      <w:strike w:val="0"/>
      <w:smallCaps w:val="0"/>
      <w:sz w:val="23"/>
      <w:szCs w:val="23"/>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spacing w:line="281"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line="187"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7">
    <w:name w:val="Основной текст (5)"/>
    <w:basedOn w:val="Normal"/>
    <w:link w:val="CharStyle18"/>
    <w:pPr>
      <w:widowControl w:val="0"/>
      <w:shd w:val="clear" w:color="auto" w:fill="FFFFFF"/>
      <w:spacing w:after="660" w:line="0" w:lineRule="exact"/>
    </w:pPr>
    <w:rPr>
      <w:b w:val="0"/>
      <w:bCs w:val="0"/>
      <w:i/>
      <w:iCs/>
      <w:u w:val="none"/>
      <w:strike w:val="0"/>
      <w:smallCaps w:val="0"/>
      <w:sz w:val="8"/>
      <w:szCs w:val="8"/>
      <w:rFonts w:ascii="Palatino Linotype" w:eastAsia="Palatino Linotype" w:hAnsi="Palatino Linotype" w:cs="Palatino Linotype"/>
    </w:rPr>
  </w:style>
  <w:style w:type="paragraph" w:customStyle="1" w:styleId="Style21">
    <w:name w:val="Заголовок №1"/>
    <w:basedOn w:val="Normal"/>
    <w:link w:val="CharStyle22"/>
    <w:pPr>
      <w:widowControl w:val="0"/>
      <w:shd w:val="clear" w:color="auto" w:fill="FFFFFF"/>
      <w:jc w:val="right"/>
      <w:outlineLvl w:val="0"/>
      <w:spacing w:before="780" w:line="0" w:lineRule="exact"/>
    </w:pPr>
    <w:rPr>
      <w:b w:val="0"/>
      <w:bCs w:val="0"/>
      <w:i w:val="0"/>
      <w:iCs w:val="0"/>
      <w:u w:val="none"/>
      <w:strike w:val="0"/>
      <w:smallCaps w:val="0"/>
      <w:sz w:val="34"/>
      <w:szCs w:val="34"/>
      <w:rFonts w:ascii="Times New Roman" w:eastAsia="Times New Roman" w:hAnsi="Times New Roman" w:cs="Times New Roman"/>
    </w:rPr>
  </w:style>
  <w:style w:type="paragraph" w:customStyle="1" w:styleId="Style23">
    <w:name w:val="Заголовок №2"/>
    <w:basedOn w:val="Normal"/>
    <w:link w:val="CharStyle24"/>
    <w:pPr>
      <w:widowControl w:val="0"/>
      <w:shd w:val="clear" w:color="auto" w:fill="FFFFFF"/>
      <w:jc w:val="center"/>
      <w:outlineLvl w:val="1"/>
      <w:spacing w:before="240" w:after="30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274" w:lineRule="exact"/>
      <w:ind w:firstLine="72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