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7284" w:h="342" w:vSpace="25" w:wrap="around" w:vAnchor="text" w:hAnchor="margin" w:x="-471" w:y="2381"/>
        <w:widowControl w:val="0"/>
        <w:keepNext w:val="0"/>
        <w:keepLines w:val="0"/>
        <w:shd w:val="clear" w:color="auto" w:fill="auto"/>
        <w:bidi w:val="0"/>
        <w:jc w:val="left"/>
        <w:spacing w:before="0" w:after="0" w:line="210" w:lineRule="exact"/>
        <w:ind w:left="0" w:right="0" w:firstLine="0"/>
      </w:pPr>
      <w:r>
        <w:rPr>
          <w:rStyle w:val="CharStyle5"/>
          <w:spacing w:val="0"/>
        </w:rPr>
        <w:t xml:space="preserve">Федеральной антимонопольной </w:t>
      </w:r>
      <w:r>
        <w:rPr>
          <w:rStyle w:val="CharStyle6"/>
          <w:spacing w:val="0"/>
        </w:rPr>
        <w:t xml:space="preserve">службОелефон: </w:t>
      </w:r>
      <w:r>
        <w:rPr>
          <w:rStyle w:val="CharStyle4"/>
          <w:spacing w:val="0"/>
        </w:rPr>
        <w:t>(961) 308-46-91</w:t>
      </w:r>
    </w:p>
    <w:p>
      <w:pPr>
        <w:pStyle w:val="Style3"/>
        <w:framePr w:h="210" w:wrap="around" w:vAnchor="text" w:hAnchor="margin" w:x="1727" w:y="4765"/>
        <w:widowControl w:val="0"/>
        <w:keepNext w:val="0"/>
        <w:keepLines w:val="0"/>
        <w:shd w:val="clear" w:color="auto" w:fill="auto"/>
        <w:bidi w:val="0"/>
        <w:jc w:val="left"/>
        <w:spacing w:before="0" w:after="0" w:line="210" w:lineRule="exact"/>
        <w:ind w:left="100" w:right="0" w:firstLine="0"/>
      </w:pPr>
      <w:r>
        <w:rPr>
          <w:rStyle w:val="CharStyle7"/>
          <w:spacing w:val="0"/>
        </w:rPr>
        <w:t>от</w:t>
      </w:r>
    </w:p>
    <w:p>
      <w:pPr>
        <w:widowControl w:val="0"/>
        <w:rPr>
          <w:sz w:val="2"/>
          <w:szCs w:val="2"/>
        </w:rPr>
      </w:pPr>
    </w:p>
    <w:p>
      <w:pPr>
        <w:pStyle w:val="Style8"/>
        <w:widowControl w:val="0"/>
        <w:keepNext w:val="0"/>
        <w:keepLines w:val="0"/>
        <w:shd w:val="clear" w:color="auto" w:fill="auto"/>
        <w:bidi w:val="0"/>
        <w:spacing w:before="363" w:after="169"/>
        <w:ind w:left="0" w:right="40" w:firstLine="0"/>
      </w:pPr>
      <w:r>
        <w:rPr>
          <w:rStyle w:val="CharStyle10"/>
          <w:b/>
          <w:bCs/>
        </w:rPr>
        <w:t>ФЕДЕРАЛЬНАЯ АНТИМОНОПОЛЬНАЯ СЛУЖБА</w:t>
      </w:r>
    </w:p>
    <w:p>
      <w:pPr>
        <w:pStyle w:val="Style11"/>
        <w:widowControl w:val="0"/>
        <w:keepNext w:val="0"/>
        <w:keepLines w:val="0"/>
        <w:shd w:val="clear" w:color="auto" w:fill="auto"/>
        <w:bidi w:val="0"/>
        <w:spacing w:before="0" w:after="268" w:line="230" w:lineRule="exact"/>
        <w:ind w:left="0" w:right="40" w:firstLine="0"/>
      </w:pPr>
      <w:r>
        <w:rPr>
          <w:rStyle w:val="CharStyle13"/>
          <w:b/>
          <w:bCs/>
        </w:rPr>
        <w:t>УПРАВЛЕНИЕ</w:t>
      </w:r>
    </w:p>
    <w:p>
      <w:pPr>
        <w:pStyle w:val="Style11"/>
        <w:widowControl w:val="0"/>
        <w:keepNext w:val="0"/>
        <w:keepLines w:val="0"/>
        <w:shd w:val="clear" w:color="auto" w:fill="auto"/>
        <w:bidi w:val="0"/>
        <w:spacing w:before="0" w:after="252" w:line="230" w:lineRule="exact"/>
        <w:ind w:left="0" w:right="40" w:firstLine="0"/>
      </w:pPr>
      <w:r>
        <w:rPr>
          <w:rStyle w:val="CharStyle13"/>
          <w:b/>
          <w:bCs/>
        </w:rPr>
        <w:t>по Ростовской области</w:t>
      </w:r>
    </w:p>
    <w:p>
      <w:pPr>
        <w:pStyle w:val="Style14"/>
        <w:widowControl w:val="0"/>
        <w:keepNext w:val="0"/>
        <w:keepLines w:val="0"/>
        <w:shd w:val="clear" w:color="auto" w:fill="auto"/>
        <w:bidi w:val="0"/>
        <w:spacing w:before="0" w:after="213"/>
        <w:ind w:left="0" w:right="40" w:firstLine="0"/>
      </w:pPr>
      <w:r>
        <w:rPr>
          <w:rStyle w:val="CharStyle16"/>
        </w:rPr>
        <w:t xml:space="preserve">пр. Ворошиловский. 2/2. офис 403 </w:t>
      </w:r>
      <w:r>
        <w:rPr>
          <w:rStyle w:val="CharStyle17"/>
        </w:rPr>
        <w:t xml:space="preserve">г. </w:t>
      </w:r>
      <w:r>
        <w:rPr>
          <w:rStyle w:val="CharStyle16"/>
        </w:rPr>
        <w:t xml:space="preserve">Ростез-на-Дону, 344006 тел. (863) 263-31 -04, факс (863) 240-99-59 </w:t>
      </w:r>
      <w:r>
        <w:rPr>
          <w:rStyle w:val="CharStyle16"/>
          <w:lang w:val="en-US" w:eastAsia="en-US" w:bidi="en-US"/>
        </w:rPr>
        <w:t xml:space="preserve">e-mail: </w:t>
      </w:r>
      <w:r>
        <w:fldChar w:fldCharType="begin"/>
      </w:r>
      <w:r>
        <w:rPr>
          <w:rStyle w:val="CharStyle16"/>
        </w:rPr>
        <w:instrText> HYPERLINK "mailto:to61@fas.gov.ru" </w:instrText>
      </w:r>
      <w:r>
        <w:fldChar w:fldCharType="separate"/>
      </w:r>
      <w:r>
        <w:rPr>
          <w:rStyle w:val="Hyperlink"/>
          <w:lang w:val="en-US" w:eastAsia="en-US" w:bidi="en-US"/>
        </w:rPr>
        <w:t>to61@fas.gov.ru</w:t>
      </w:r>
      <w:r>
        <w:fldChar w:fldCharType="end"/>
      </w:r>
    </w:p>
    <w:p>
      <w:pPr>
        <w:pStyle w:val="Style18"/>
        <w:widowControl w:val="0"/>
        <w:keepNext w:val="0"/>
        <w:keepLines w:val="0"/>
        <w:shd w:val="clear" w:color="auto" w:fill="auto"/>
        <w:bidi w:val="0"/>
        <w:jc w:val="left"/>
        <w:spacing w:before="0" w:after="218" w:line="300" w:lineRule="exact"/>
        <w:ind w:left="1700" w:right="0" w:firstLine="0"/>
      </w:pPr>
      <w:r>
        <w:rPr>
          <w:rStyle w:val="CharStyle20"/>
          <w:b w:val="0"/>
          <w:bCs w:val="0"/>
          <w:i w:val="0"/>
          <w:iCs w:val="0"/>
        </w:rPr>
        <w:t xml:space="preserve">No </w:t>
      </w:r>
      <w:r>
        <w:rPr>
          <w:rStyle w:val="CharStyle21"/>
          <w:b/>
          <w:bCs/>
          <w:i/>
          <w:iCs/>
        </w:rPr>
        <w:t>„/#&amp;//&gt;£</w:t>
      </w:r>
    </w:p>
    <w:p>
      <w:pPr>
        <w:pStyle w:val="Style3"/>
        <w:widowControl w:val="0"/>
        <w:keepNext w:val="0"/>
        <w:keepLines w:val="0"/>
        <w:shd w:val="clear" w:color="auto" w:fill="auto"/>
        <w:bidi w:val="0"/>
        <w:jc w:val="left"/>
        <w:spacing w:before="0" w:after="0" w:line="230" w:lineRule="exact"/>
        <w:ind w:left="0" w:right="0" w:firstLine="0"/>
      </w:pPr>
      <w:r>
        <w:rPr>
          <w:rStyle w:val="CharStyle23"/>
        </w:rPr>
        <w:t>На №</w:t>
      </w:r>
    </w:p>
    <w:p>
      <w:pPr>
        <w:pStyle w:val="Style24"/>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Общество с ограниченной ответственностью «Виктория» (далее - Заявитель)</w:t>
      </w:r>
    </w:p>
    <w:p>
      <w:pPr>
        <w:pStyle w:val="Style3"/>
        <w:widowControl w:val="0"/>
        <w:keepNext w:val="0"/>
        <w:keepLines w:val="0"/>
        <w:shd w:val="clear" w:color="auto" w:fill="auto"/>
        <w:bidi w:val="0"/>
        <w:jc w:val="left"/>
        <w:spacing w:before="0" w:after="243" w:line="281" w:lineRule="exact"/>
        <w:ind w:left="0" w:right="0" w:firstLine="0"/>
      </w:pPr>
      <w:r>
        <w:rPr>
          <w:lang w:val="ru-RU" w:eastAsia="ru-RU" w:bidi="ru-RU"/>
          <w:w w:val="100"/>
          <w:spacing w:val="0"/>
          <w:color w:val="000000"/>
          <w:position w:val="0"/>
        </w:rPr>
        <w:t>пр. Ленина, д.20/18, пом.2, г. Новошахтинск, Ростовская область 346919</w:t>
      </w:r>
    </w:p>
    <w:p>
      <w:pPr>
        <w:pStyle w:val="Style3"/>
        <w:widowControl w:val="0"/>
        <w:keepNext w:val="0"/>
        <w:keepLines w:val="0"/>
        <w:shd w:val="clear" w:color="auto" w:fill="auto"/>
        <w:bidi w:val="0"/>
        <w:jc w:val="left"/>
        <w:spacing w:before="0" w:after="234" w:line="277" w:lineRule="exact"/>
        <w:ind w:left="0" w:right="240" w:firstLine="0"/>
      </w:pPr>
      <w:r>
        <w:rPr>
          <w:lang w:val="en-US" w:eastAsia="en-US" w:bidi="en-US"/>
          <w:w w:val="100"/>
          <w:spacing w:val="0"/>
          <w:color w:val="000000"/>
          <w:position w:val="0"/>
        </w:rPr>
        <w:t xml:space="preserve">Email; </w:t>
      </w:r>
      <w:r>
        <w:fldChar w:fldCharType="begin"/>
      </w:r>
      <w:r>
        <w:rPr>
          <w:rStyle w:val="CharStyle26"/>
        </w:rPr>
        <w:instrText> HYPERLINK "mailto:oooviktoria@vandex.ru" </w:instrText>
      </w:r>
      <w:r>
        <w:fldChar w:fldCharType="separate"/>
      </w:r>
      <w:r>
        <w:rPr>
          <w:rStyle w:val="Hyperlink"/>
        </w:rPr>
        <w:t>oooviktoria@vandex.ru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6155075320</w:t>
      </w:r>
    </w:p>
    <w:p>
      <w:pPr>
        <w:pStyle w:val="Style24"/>
        <w:widowControl w:val="0"/>
        <w:keepNext w:val="0"/>
        <w:keepLines w:val="0"/>
        <w:shd w:val="clear" w:color="auto" w:fill="auto"/>
        <w:bidi w:val="0"/>
        <w:jc w:val="left"/>
        <w:spacing w:before="0" w:after="0" w:line="284" w:lineRule="exact"/>
        <w:ind w:left="0" w:right="0" w:firstLine="0"/>
      </w:pPr>
      <w:r>
        <w:rPr>
          <w:lang w:val="ru-RU" w:eastAsia="ru-RU" w:bidi="ru-RU"/>
          <w:w w:val="100"/>
          <w:spacing w:val="0"/>
          <w:color w:val="000000"/>
          <w:position w:val="0"/>
        </w:rPr>
        <w:t>Муниципальное бюджетное дошкольное образовательное учреждение Детский сад №3 (далее - Заказчик)</w:t>
      </w:r>
    </w:p>
    <w:p>
      <w:pPr>
        <w:pStyle w:val="Style3"/>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ул. Бабушкина, д.65/15, г. Новочеркасск,</w:t>
      </w:r>
    </w:p>
    <w:p>
      <w:pPr>
        <w:pStyle w:val="Style3"/>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Ростовская область</w:t>
      </w:r>
    </w:p>
    <w:p>
      <w:pPr>
        <w:pStyle w:val="Style3"/>
        <w:widowControl w:val="0"/>
        <w:keepNext w:val="0"/>
        <w:keepLines w:val="0"/>
        <w:shd w:val="clear" w:color="auto" w:fill="auto"/>
        <w:bidi w:val="0"/>
        <w:jc w:val="left"/>
        <w:spacing w:before="0" w:after="0" w:line="274" w:lineRule="exact"/>
        <w:ind w:left="0" w:right="0" w:firstLine="0"/>
      </w:pPr>
      <w:r>
        <w:rPr>
          <w:lang w:val="ru-RU" w:eastAsia="ru-RU" w:bidi="ru-RU"/>
          <w:w w:val="100"/>
          <w:spacing w:val="0"/>
          <w:color w:val="000000"/>
          <w:position w:val="0"/>
        </w:rPr>
        <w:t>346408</w:t>
      </w:r>
    </w:p>
    <w:p>
      <w:pPr>
        <w:pStyle w:val="Style3"/>
        <w:widowControl w:val="0"/>
        <w:keepNext w:val="0"/>
        <w:keepLines w:val="0"/>
        <w:shd w:val="clear" w:color="auto" w:fill="auto"/>
        <w:bidi w:val="0"/>
        <w:jc w:val="left"/>
        <w:spacing w:before="0" w:after="0" w:line="274" w:lineRule="exact"/>
        <w:ind w:left="0" w:right="0" w:firstLine="0"/>
        <w:sectPr>
          <w:footnotePr>
            <w:pos w:val="pageBottom"/>
            <w:numFmt w:val="decimal"/>
            <w:numRestart w:val="continuous"/>
          </w:footnotePr>
          <w:type w:val="continuous"/>
          <w:pgSz w:w="16838" w:h="23810"/>
          <w:pgMar w:top="3447" w:left="3885" w:right="4378" w:bottom="3479" w:header="0" w:footer="3" w:gutter="0"/>
          <w:rtlGutter w:val="0"/>
          <w:cols w:num="2" w:space="720" w:equalWidth="0">
            <w:col w:w="3622" w:space="526"/>
            <w:col w:w="4428"/>
          </w:cols>
          <w:noEndnote/>
          <w:docGrid w:linePitch="360"/>
        </w:sectPr>
      </w:pPr>
      <w:r>
        <w:rPr>
          <w:lang w:val="en-US" w:eastAsia="en-US" w:bidi="en-US"/>
          <w:w w:val="100"/>
          <w:spacing w:val="0"/>
          <w:color w:val="000000"/>
          <w:position w:val="0"/>
        </w:rPr>
        <w:t xml:space="preserve">Email: </w:t>
      </w:r>
      <w:r>
        <w:fldChar w:fldCharType="begin"/>
      </w:r>
      <w:r>
        <w:rPr>
          <w:rStyle w:val="CharStyle26"/>
        </w:rPr>
        <w:instrText> HYPERLINK "mailto:mbdoy3@rambler.ru" </w:instrText>
      </w:r>
      <w:r>
        <w:fldChar w:fldCharType="separate"/>
      </w:r>
      <w:r>
        <w:rPr>
          <w:rStyle w:val="Hyperlink"/>
        </w:rPr>
        <w:t>mbdoy3@rambler.ru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521-08-45</w:t>
      </w:r>
    </w:p>
    <w:p>
      <w:pPr>
        <w:widowControl w:val="0"/>
        <w:spacing w:before="15" w:after="1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left"/>
        <w:spacing w:before="0" w:after="0" w:line="274" w:lineRule="exact"/>
        <w:ind w:left="4580" w:right="1480" w:firstLine="0"/>
      </w:pPr>
      <w:r>
        <w:rPr>
          <w:lang w:val="ru-RU" w:eastAsia="ru-RU" w:bidi="ru-RU"/>
          <w:w w:val="100"/>
          <w:spacing w:val="0"/>
          <w:color w:val="000000"/>
          <w:position w:val="0"/>
        </w:rPr>
        <w:t>Правительство Ростовской области (далее - Привлеченное лицо)</w:t>
      </w:r>
    </w:p>
    <w:p>
      <w:pPr>
        <w:pStyle w:val="Style3"/>
        <w:widowControl w:val="0"/>
        <w:keepNext w:val="0"/>
        <w:keepLines w:val="0"/>
        <w:shd w:val="clear" w:color="auto" w:fill="auto"/>
        <w:bidi w:val="0"/>
        <w:jc w:val="left"/>
        <w:spacing w:before="0" w:after="0" w:line="274" w:lineRule="exact"/>
        <w:ind w:left="4580" w:right="480" w:firstLine="0"/>
      </w:pPr>
      <w:r>
        <w:rPr>
          <w:lang w:val="ru-RU" w:eastAsia="ru-RU" w:bidi="ru-RU"/>
          <w:w w:val="100"/>
          <w:spacing w:val="0"/>
          <w:color w:val="000000"/>
          <w:position w:val="0"/>
        </w:rPr>
        <w:t>ул. Социалистическая, д. 112, г. Ростов-на-Дону 344050</w:t>
      </w:r>
    </w:p>
    <w:p>
      <w:pPr>
        <w:pStyle w:val="Style3"/>
        <w:widowControl w:val="0"/>
        <w:keepNext w:val="0"/>
        <w:keepLines w:val="0"/>
        <w:shd w:val="clear" w:color="auto" w:fill="auto"/>
        <w:bidi w:val="0"/>
        <w:jc w:val="left"/>
        <w:spacing w:before="0" w:after="240" w:line="274" w:lineRule="exact"/>
        <w:ind w:left="4580" w:right="0" w:firstLine="0"/>
      </w:pPr>
      <w:r>
        <w:rPr>
          <w:lang w:val="en-US" w:eastAsia="en-US" w:bidi="en-US"/>
          <w:w w:val="100"/>
          <w:spacing w:val="0"/>
          <w:color w:val="000000"/>
          <w:position w:val="0"/>
        </w:rPr>
        <w:t xml:space="preserve">Email: </w:t>
      </w:r>
      <w:r>
        <w:fldChar w:fldCharType="begin"/>
      </w:r>
      <w:r>
        <w:rPr>
          <w:rStyle w:val="CharStyle26"/>
        </w:rPr>
        <w:instrText> HYPERLINK "mailto:ufas@donland.ru" </w:instrText>
      </w:r>
      <w:r>
        <w:fldChar w:fldCharType="separate"/>
      </w:r>
      <w:r>
        <w:rPr>
          <w:rStyle w:val="Hyperlink"/>
        </w:rPr>
        <w:t>ufas@donland.ru</w:t>
      </w:r>
      <w:r>
        <w:fldChar w:fldCharType="end"/>
      </w:r>
    </w:p>
    <w:p>
      <w:pPr>
        <w:pStyle w:val="Style24"/>
        <w:widowControl w:val="0"/>
        <w:keepNext w:val="0"/>
        <w:keepLines w:val="0"/>
        <w:shd w:val="clear" w:color="auto" w:fill="auto"/>
        <w:bidi w:val="0"/>
        <w:jc w:val="left"/>
        <w:spacing w:before="0" w:after="0" w:line="274" w:lineRule="exact"/>
        <w:ind w:left="4580" w:right="480" w:firstLine="0"/>
      </w:pPr>
      <w:r>
        <w:rPr>
          <w:lang w:val="ru-RU" w:eastAsia="ru-RU" w:bidi="ru-RU"/>
          <w:w w:val="100"/>
          <w:spacing w:val="0"/>
          <w:color w:val="000000"/>
          <w:position w:val="0"/>
        </w:rPr>
        <w:t>Национальная электронная площадка (далее - оператор)</w:t>
      </w:r>
    </w:p>
    <w:p>
      <w:pPr>
        <w:pStyle w:val="Style3"/>
        <w:widowControl w:val="0"/>
        <w:keepNext w:val="0"/>
        <w:keepLines w:val="0"/>
        <w:shd w:val="clear" w:color="auto" w:fill="auto"/>
        <w:bidi w:val="0"/>
        <w:jc w:val="left"/>
        <w:spacing w:before="0" w:after="834" w:line="274" w:lineRule="exact"/>
        <w:ind w:left="4580" w:right="0" w:firstLine="0"/>
      </w:pPr>
      <w:r>
        <w:rPr>
          <w:lang w:val="en-US" w:eastAsia="en-US" w:bidi="en-US"/>
          <w:w w:val="100"/>
          <w:spacing w:val="0"/>
          <w:color w:val="000000"/>
          <w:position w:val="0"/>
        </w:rPr>
        <w:t xml:space="preserve">Email: </w:t>
      </w:r>
      <w:r>
        <w:fldChar w:fldCharType="begin"/>
      </w:r>
      <w:r>
        <w:rPr>
          <w:rStyle w:val="CharStyle26"/>
        </w:rPr>
        <w:instrText> HYPERLINK "mailto:auditors@etpz.ru" </w:instrText>
      </w:r>
      <w:r>
        <w:fldChar w:fldCharType="separate"/>
      </w:r>
      <w:r>
        <w:rPr>
          <w:rStyle w:val="Hyperlink"/>
        </w:rPr>
        <w:t>auditors@etpz.ru</w:t>
      </w:r>
      <w:r>
        <w:fldChar w:fldCharType="end"/>
      </w:r>
    </w:p>
    <w:p>
      <w:pPr>
        <w:pStyle w:val="Style24"/>
        <w:widowControl w:val="0"/>
        <w:keepNext w:val="0"/>
        <w:keepLines w:val="0"/>
        <w:shd w:val="clear" w:color="auto" w:fill="auto"/>
        <w:bidi w:val="0"/>
        <w:jc w:val="center"/>
        <w:spacing w:before="0" w:after="281"/>
        <w:ind w:left="20" w:right="0" w:firstLine="0"/>
      </w:pPr>
      <w:r>
        <w:rPr>
          <w:lang w:val="ru-RU" w:eastAsia="ru-RU" w:bidi="ru-RU"/>
          <w:w w:val="100"/>
          <w:spacing w:val="0"/>
          <w:color w:val="000000"/>
          <w:position w:val="0"/>
        </w:rPr>
        <w:t>РЕШЕНИЕ по результатам рассмотрения дела №061/06/54.3-273/2021</w:t>
      </w:r>
    </w:p>
    <w:p>
      <w:pPr>
        <w:pStyle w:val="Style3"/>
        <w:tabs>
          <w:tab w:leader="none" w:pos="8037" w:val="left"/>
        </w:tabs>
        <w:widowControl w:val="0"/>
        <w:keepNext w:val="0"/>
        <w:keepLines w:val="0"/>
        <w:shd w:val="clear" w:color="auto" w:fill="auto"/>
        <w:bidi w:val="0"/>
        <w:jc w:val="both"/>
        <w:spacing w:before="0" w:after="229" w:line="230" w:lineRule="exact"/>
        <w:ind w:left="20" w:right="0" w:firstLine="0"/>
      </w:pPr>
      <w:r>
        <w:rPr>
          <w:lang w:val="ru-RU" w:eastAsia="ru-RU" w:bidi="ru-RU"/>
          <w:w w:val="100"/>
          <w:spacing w:val="0"/>
          <w:color w:val="000000"/>
          <w:position w:val="0"/>
        </w:rPr>
        <w:t>12.02.2021</w:t>
        <w:tab/>
        <w:t>г. Ростов-на-Дону</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3"/>
        <w:tabs>
          <w:tab w:leader="none" w:pos="8628" w:val="right"/>
          <w:tab w:leader="none" w:pos="9819"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Председатель Комиссии:</w:t>
        <w:tab/>
        <w:t>М.А.</w:t>
        <w:tab/>
        <w:t>Благодарев,</w:t>
      </w:r>
    </w:p>
    <w:p>
      <w:pPr>
        <w:pStyle w:val="Style3"/>
        <w:tabs>
          <w:tab w:leader="none" w:pos="9819" w:val="righ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Члены Комиссии:</w:t>
        <w:tab/>
        <w:t>С.А. Иванкова,</w:t>
      </w:r>
    </w:p>
    <w:p>
      <w:pPr>
        <w:pStyle w:val="Style3"/>
        <w:widowControl w:val="0"/>
        <w:keepNext w:val="0"/>
        <w:keepLines w:val="0"/>
        <w:shd w:val="clear" w:color="auto" w:fill="auto"/>
        <w:bidi w:val="0"/>
        <w:jc w:val="left"/>
        <w:spacing w:before="0" w:after="215" w:line="230" w:lineRule="exact"/>
        <w:ind w:left="810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787" w:line="274" w:lineRule="exact"/>
        <w:ind w:left="20" w:right="20" w:firstLine="0"/>
      </w:pPr>
      <w:r>
        <w:rPr>
          <w:lang w:val="ru-RU" w:eastAsia="ru-RU" w:bidi="ru-RU"/>
          <w:w w:val="100"/>
          <w:spacing w:val="0"/>
          <w:color w:val="000000"/>
          <w:position w:val="0"/>
        </w:rPr>
        <w:t>рассмотрев дело №061/06/54.3-273/2021 по жалобе Заявителя о нарушении Заказчиком при проведении совместного конкурса с ограниченным участием в электронной форме №0358300447220000010 «Поставка продуктов питания (Яйца куриные)» (далее - конкурс)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w:t>
      </w:r>
    </w:p>
    <w:p>
      <w:pPr>
        <w:pStyle w:val="Style28"/>
        <w:widowControl w:val="0"/>
        <w:keepNext/>
        <w:keepLines/>
        <w:shd w:val="clear" w:color="auto" w:fill="auto"/>
        <w:bidi w:val="0"/>
        <w:spacing w:before="0" w:after="0" w:line="340" w:lineRule="exact"/>
        <w:ind w:left="0" w:right="220" w:firstLine="0"/>
      </w:pPr>
      <w:bookmarkStart w:id="0" w:name="bookmark0"/>
      <w:r>
        <w:rPr>
          <w:lang w:val="ru-RU" w:eastAsia="ru-RU" w:bidi="ru-RU"/>
          <w:w w:val="100"/>
          <w:spacing w:val="0"/>
          <w:color w:val="000000"/>
          <w:position w:val="0"/>
        </w:rPr>
        <w:t>018320</w:t>
      </w:r>
      <w:bookmarkEnd w:id="0"/>
      <w:r>
        <w:br w:type="page"/>
      </w:r>
    </w:p>
    <w:p>
      <w:pPr>
        <w:pStyle w:val="Style3"/>
        <w:widowControl w:val="0"/>
        <w:keepNext w:val="0"/>
        <w:keepLines w:val="0"/>
        <w:shd w:val="clear" w:color="auto" w:fill="auto"/>
        <w:bidi w:val="0"/>
        <w:jc w:val="both"/>
        <w:spacing w:before="0" w:after="275" w:line="274" w:lineRule="exact"/>
        <w:ind w:left="20" w:right="20" w:firstLine="0"/>
      </w:pPr>
      <w:r>
        <w:rPr>
          <w:lang w:val="ru-RU" w:eastAsia="ru-RU" w:bidi="ru-RU"/>
          <w:w w:val="100"/>
          <w:spacing w:val="0"/>
          <w:color w:val="000000"/>
          <w:position w:val="0"/>
        </w:rPr>
        <w:t>доверенности - Павельева Н.Н. (доверенность от 10.02.2021 №б/н), без участия представителя Заказчика, уведомленного надлежащим образом,</w:t>
      </w:r>
    </w:p>
    <w:p>
      <w:pPr>
        <w:pStyle w:val="Style30"/>
        <w:widowControl w:val="0"/>
        <w:keepNext/>
        <w:keepLines/>
        <w:shd w:val="clear" w:color="auto" w:fill="auto"/>
        <w:bidi w:val="0"/>
        <w:spacing w:before="0" w:after="208"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№3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11.02.2020 №23) на жалобу:</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3"/>
        <w:widowControl w:val="0"/>
        <w:keepNext w:val="0"/>
        <w:keepLines w:val="0"/>
        <w:shd w:val="clear" w:color="auto" w:fill="auto"/>
        <w:bidi w:val="0"/>
        <w:jc w:val="both"/>
        <w:spacing w:before="0" w:after="240"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№0358300447220000010:</w:t>
      </w:r>
    </w:p>
    <w:p>
      <w:pPr>
        <w:pStyle w:val="Style3"/>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-установлены дата и время окончания подачи заявок - 08.02.2021 в 08:00;</w:t>
      </w:r>
    </w:p>
    <w:p>
      <w:pPr>
        <w:pStyle w:val="Style3"/>
        <w:widowControl w:val="0"/>
        <w:keepNext w:val="0"/>
        <w:keepLines w:val="0"/>
        <w:shd w:val="clear" w:color="auto" w:fill="auto"/>
        <w:bidi w:val="0"/>
        <w:jc w:val="left"/>
        <w:spacing w:before="0" w:after="234" w:line="270" w:lineRule="exact"/>
        <w:ind w:left="20" w:right="20" w:firstLine="720"/>
      </w:pPr>
      <w:r>
        <w:rPr>
          <w:lang w:val="ru-RU" w:eastAsia="ru-RU" w:bidi="ru-RU"/>
          <w:w w:val="100"/>
          <w:spacing w:val="0"/>
          <w:color w:val="000000"/>
          <w:position w:val="0"/>
        </w:rPr>
        <w:t xml:space="preserve">-начальная (максимальная) цена контракта (НМЦК) составила 2 267 071,95 рублей; Извещение и документация размещены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30.12.2020.</w:t>
      </w:r>
    </w:p>
    <w:p>
      <w:pPr>
        <w:pStyle w:val="Style3"/>
        <w:numPr>
          <w:ilvl w:val="0"/>
          <w:numId w:val="1"/>
        </w:numPr>
        <w:tabs>
          <w:tab w:leader="none" w:pos="1031"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Заказчиком не установлена конкретная сумма контракта (в стоимостном выражении), который участники закупки обязаны представить для подтверждения своего соответствия дополнительным требованиям, установленным в соответствии с Постановлением Правительства РФ от 04.02.2015 №99.</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3"/>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3"/>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3"/>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3"/>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поставка продуктов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Данные требования закреплены в п.2.3, конкурсной документации. Документы, которыми участник подтверждает свое соответствие дополнительным требованиям, определены в п.3.3.3. конкурсной документации.</w:t>
      </w:r>
    </w:p>
    <w:p>
      <w:pPr>
        <w:pStyle w:val="Style3"/>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Вместе с тем, обязанности установить конкретное значение цены контракта, ни Постановление №99, ни положения ст.31 Закона не предусматривают. Требования ч.2 ст.31 Закона и п.6 Постановления №99 обязывают Заказчика установить дополнительные требования к участникам, а также указать документы, которыми подтверждается соответствие последних. Данная обязанность Заказчиком исполнена, в силу чего довод жалобы признается необоснованным.</w:t>
      </w:r>
    </w:p>
    <w:p>
      <w:pPr>
        <w:pStyle w:val="Style3"/>
        <w:numPr>
          <w:ilvl w:val="0"/>
          <w:numId w:val="1"/>
        </w:numPr>
        <w:tabs>
          <w:tab w:leader="none" w:pos="1039"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ненадлежащим образом определен показатель нестоимостного критерия оценки.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ч.4 ст.56.1 Закона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ч.8 ст.32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9 ст.32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порядку, определенному Приложением №4 к конкурсной документации,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включает в себя показатель «Деловая репутация в виде положительных отзывов от Заказчиков (Контрагентов)». Оценка участников по показателю определяется в следующем порядке:</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«Деловая репутация в виде положительных отзывов от Заказчиков (Контрагентов) - коэффициент значимости 0,9.</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Оценке подлежит количество положительных отзывов (благодарственных, информационных и других положительно характеризующих участника писем) о деловой репутации, по договорам (контрактам), заключенным и успешно исполненным в соответствии с требованиями законодательства о контрактной системе в сфере закупок товаров, работ, услуг для обеспечения государственных и муниципальных нужд и требованиями законодательства о закупках товаров, работ, услуг отдельными видами юридических лиц.</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В качестве документов, подтверждающих «Деловую репутацию участника закупки», в составе 2-ой части заявки участник представляет:</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-копии положительных отзывов (благодарственных, информационных и других положительно характеризующих участника писем) от Заказчиков (Контрагентов), по успешно исполненным договорам (контрактам) на поставку продуктов питания (исполненным в период с 01.01.2019г. до даты окончания подачи заявок). В отзыве должны быть указаны реквизиты исполненного договора (контракта) (любые сведения, позволяющие определить отношение отзыва к соответствующему ему контракту);</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-документ(ы), подтверждающий(е) исполнение соответствующего отзыву контракта (накладные, акт(ы) приема-передачи, и т.п.);</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-сведения об исполненных контрактах (договорах), соответствующих отзывам, по форме № 3,</w:t>
      </w:r>
    </w:p>
    <w:p>
      <w:pPr>
        <w:pStyle w:val="Style32"/>
        <w:widowControl w:val="0"/>
        <w:keepNext w:val="0"/>
        <w:keepLines w:val="0"/>
        <w:shd w:val="clear" w:color="auto" w:fill="auto"/>
        <w:bidi w:val="0"/>
        <w:spacing w:before="0" w:after="0"/>
        <w:ind w:left="40" w:right="0"/>
      </w:pPr>
      <w:r>
        <w:rPr>
          <w:lang w:val="ru-RU" w:eastAsia="ru-RU" w:bidi="ru-RU"/>
          <w:w w:val="100"/>
          <w:spacing w:val="0"/>
          <w:color w:val="000000"/>
          <w:position w:val="0"/>
        </w:rPr>
        <w:t>-сведения по форме № 1.</w:t>
      </w:r>
    </w:p>
    <w:p>
      <w:pPr>
        <w:pStyle w:val="Style32"/>
        <w:widowControl w:val="0"/>
        <w:keepNext w:val="0"/>
        <w:keepLines w:val="0"/>
        <w:shd w:val="clear" w:color="auto" w:fill="auto"/>
        <w:bidi w:val="0"/>
        <w:spacing w:before="0" w:after="0"/>
        <w:ind w:left="40" w:right="20"/>
      </w:pPr>
      <w:r>
        <w:rPr>
          <w:lang w:val="ru-RU" w:eastAsia="ru-RU" w:bidi="ru-RU"/>
          <w:w w:val="100"/>
          <w:spacing w:val="0"/>
          <w:color w:val="000000"/>
          <w:position w:val="0"/>
        </w:rPr>
        <w:t>Лучшим условием признается большее количество положительных отзывов (благодарственных, информационных и других положительно характеризующих участника писем), представленных участником закупки. Отсутствие данных документов не является основанием для отклонения заявки участника закупки».</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Заявитель полагает, что Заказчиком намеренно установлены противоречия в положениях о рассматриваемом показателе, выразившиеся в том, что, с одной стороны, соответствие показателю определяется исключительно на основании положительных отзывов по исполненным контрактам, с другой стороны, кроме самих отзывов участник должен также представить документы, подтверждающие исполнение контрактов. Данное обстоятельство, по мнению подателя жалобы, ограничивает круг участников закупки.</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отмечает, что утверждение Заявителя о том, что «деловая репутация определяется исключительно копиями положительных отзывов» не соответствует действительности. Данного утверждения конкурсная документация не содержит, а порядок, которым определяется начисление баллов по оспариваемому критерию прямо указывает на необходимость представления определенных документов, в том числе, об исполнении контрактов.</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также не может согласиться с доводом Заявителя о том, что установленный Заказчиком порядок оценки заявок на участие в открытом конкурсе влечет ограничение количества участников закупки.</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Так, вне зависимости от наличия у участника закупки опыта успешного выполнения работ сопоставимого характера и объема, а также документов, подтверждающих наличие такого опыта и соответствующих Конкурсной документации, такой участник сможет подать заявку на участие в открытом конкурсе и его заявка будет рассмотрена и оценена конкурсной комиссией.</w:t>
      </w:r>
    </w:p>
    <w:p>
      <w:pPr>
        <w:pStyle w:val="Style3"/>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Как указано в определении Судебной коллегии по экономическим спорам Верховного Суда Российской Федерации от 27.02.2020 №307-ЭС 19-21226 по делу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Аналогичные выводы содержаться в определении Судебной коллегии по экономическим спорам Верховного Суда РФ от 18.11.2019 №307-ЭС19-12629 по делу №А56-115357/2018, определении Верховного Суда РФ от 08.10.2019 №307-ЭС19-12629 по делу №А56-115357/2018.</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рассматриваемом случае Комиссией Ростовского У ФАС России не установлено нарушений законодательства о контрактной системе в сфере закупок, допущенных при определении критериев и раскрывающих их показателей. Заказчик, реализуя свое исключительное право на подготовку конкурсного лота руководствовался необходимостью удостовериться в надлежащем опыте участников в исполнении работ сопоставимого характера.</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исследовании обстоятельств дела Заявителем не представлено доказательств нарушения его права, как и не доказано, что конкретным лицам установленные единицы измерения показателей позволяют получить необоснованное преимущество в нарушение принципов контрактной системы.</w:t>
      </w:r>
    </w:p>
    <w:p>
      <w:pPr>
        <w:pStyle w:val="Style3"/>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При изложенных обстоятельствах Комиссия признает довод Заявителя необоснованным.</w:t>
      </w:r>
    </w:p>
    <w:p>
      <w:pPr>
        <w:pStyle w:val="Style3"/>
        <w:numPr>
          <w:ilvl w:val="0"/>
          <w:numId w:val="1"/>
        </w:numPr>
        <w:tabs>
          <w:tab w:leader="none" w:pos="1031"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Заявителем представлены дополнительные доводы при рассмотрении дела Комиссией Ростовского У ФАС России, заключающиеся в следующем.</w:t>
      </w:r>
    </w:p>
    <w:p>
      <w:pPr>
        <w:pStyle w:val="Style3"/>
        <w:numPr>
          <w:ilvl w:val="1"/>
          <w:numId w:val="1"/>
        </w:numPr>
        <w:tabs>
          <w:tab w:leader="none" w:pos="121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подателя жалобы, Заказчик неправомерно установил ограничение для участников закупки - конкурс объявлен для субъектов малого предпринимательства, социально ориентированных некоммерческих организаций (п. 18 Информационной карты).</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положениями ч.24 ст.22 Закона, в случае, если объем подлежащих выполнению работ, оказанию услуг невозможно определить, заказчик с учетом установленных в соответствии со ст.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Положениями ст.30 Закона об участии в закупках субъектов малого предпринимательства, социально ориентированных некоммерческих организаций в закупках не содержит запрет на участие в определенных конкурентных процедурах такими лицами. Также невозможность участия субъектов малого предпринимательства, социально ориентированных некоммерческих организаций в конкурсах с ограниченным участием не указана в ст.56.1 Закона и положениях Постановления Правительства РФ от 28.11.2013 №1088 «Об утверждении Правил проведения совместных конкурсов и аукционов».</w:t>
      </w:r>
    </w:p>
    <w:p>
      <w:pPr>
        <w:pStyle w:val="Style3"/>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подтвердил доводы о невозможности проведения рассматриваемой закупки представленным образом. На основании изложенного довод признается необоснованным.</w:t>
      </w:r>
      <w:r>
        <w:br w:type="page"/>
      </w:r>
    </w:p>
    <w:p>
      <w:pPr>
        <w:pStyle w:val="Style3"/>
        <w:numPr>
          <w:ilvl w:val="1"/>
          <w:numId w:val="1"/>
        </w:numPr>
        <w:tabs>
          <w:tab w:leader="none" w:pos="1248"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положение п.9.15, документации ограничивает права участников, вводит их в заблуждение.</w:t>
      </w:r>
    </w:p>
    <w:p>
      <w:pPr>
        <w:pStyle w:val="Style3"/>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соответствии с п.9.15, конкурсной документации:</w:t>
      </w:r>
    </w:p>
    <w:p>
      <w:pPr>
        <w:pStyle w:val="Style32"/>
        <w:widowControl w:val="0"/>
        <w:keepNext w:val="0"/>
        <w:keepLines w:val="0"/>
        <w:shd w:val="clear" w:color="auto" w:fill="auto"/>
        <w:bidi w:val="0"/>
        <w:spacing w:before="0" w:after="0" w:line="277" w:lineRule="exact"/>
        <w:ind w:left="20" w:right="20"/>
      </w:pPr>
      <w:r>
        <w:rPr>
          <w:lang w:val="ru-RU" w:eastAsia="ru-RU" w:bidi="ru-RU"/>
          <w:w w:val="100"/>
          <w:spacing w:val="0"/>
          <w:color w:val="000000"/>
          <w:position w:val="0"/>
        </w:rPr>
        <w:t>«При заключении контракта Заказчик по согпасованию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(указывается при необходимости)».</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данное положение являются препятствием для подачи заявки ООО «Виктория» и неопределенного круга лиц. Также Комиссии не разъяснено, какое именно противоречие утверждается Заявителем, не сделано ссылок на нарушение конкретных положений Закона. К работе Комиссии Заявитель не представил документов, подтверждающих собственные выводы. На основании изложенного, Ростовское У ФАС России признает довод жалобы необоснованным.</w:t>
      </w:r>
    </w:p>
    <w:p>
      <w:pPr>
        <w:pStyle w:val="Style3"/>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14"/>
        <w:framePr w:w="1420" w:h="402" w:wrap="notBeside" w:vAnchor="text" w:hAnchor="margin" w:x="44" w:y="8164"/>
        <w:widowControl w:val="0"/>
        <w:keepNext w:val="0"/>
        <w:keepLines w:val="0"/>
        <w:shd w:val="clear" w:color="auto" w:fill="auto"/>
        <w:bidi w:val="0"/>
        <w:jc w:val="both"/>
        <w:spacing w:before="0" w:after="0" w:line="202" w:lineRule="exact"/>
        <w:ind w:left="0" w:right="120" w:firstLine="0"/>
      </w:pPr>
      <w:r>
        <w:rPr>
          <w:rStyle w:val="CharStyle27"/>
          <w:spacing w:val="0"/>
        </w:rPr>
        <w:t>Исп. Дедух Ю.Р. 8 (863) 240-86-88</w:t>
      </w:r>
    </w:p>
    <w:p>
      <w:pPr>
        <w:pStyle w:val="Style11"/>
        <w:widowControl w:val="0"/>
        <w:keepNext w:val="0"/>
        <w:keepLines w:val="0"/>
        <w:shd w:val="clear" w:color="auto" w:fill="auto"/>
        <w:bidi w:val="0"/>
        <w:spacing w:before="0" w:after="245" w:line="277" w:lineRule="exact"/>
        <w:ind w:left="0" w:right="0" w:firstLine="0"/>
      </w:pPr>
      <w:r>
        <w:rPr>
          <w:lang w:val="ru-RU" w:eastAsia="ru-RU" w:bidi="ru-RU"/>
          <w:w w:val="100"/>
          <w:spacing w:val="0"/>
          <w:color w:val="000000"/>
          <w:position w:val="0"/>
        </w:rPr>
        <w:t>РЕШИЛА:</w:t>
      </w:r>
    </w:p>
    <w:sectPr>
      <w:type w:val="continuous"/>
      <w:pgSz w:w="16838" w:h="23810"/>
      <w:pgMar w:top="4010" w:left="3481" w:right="3402" w:bottom="374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5">
    <w:name w:val="Основной текст + Полужирный,Интервал 0 pt Exact"/>
    <w:basedOn w:val="CharStyle22"/>
    <w:rPr>
      <w:b/>
      <w:bCs/>
      <w:sz w:val="21"/>
      <w:szCs w:val="21"/>
      <w:spacing w:val="8"/>
    </w:rPr>
  </w:style>
  <w:style w:type="character" w:customStyle="1" w:styleId="CharStyle6">
    <w:name w:val="Основной текст Exact"/>
    <w:basedOn w:val="CharStyle22"/>
    <w:rPr>
      <w:sz w:val="21"/>
      <w:szCs w:val="21"/>
      <w:spacing w:val="3"/>
    </w:rPr>
  </w:style>
  <w:style w:type="character" w:customStyle="1" w:styleId="CharStyle7">
    <w:name w:val="Основной текст Exact"/>
    <w:basedOn w:val="CharStyle22"/>
    <w:rPr>
      <w:sz w:val="21"/>
      <w:szCs w:val="21"/>
      <w:spacing w:val="3"/>
    </w:rPr>
  </w:style>
  <w:style w:type="character" w:customStyle="1" w:styleId="CharStyle9">
    <w:name w:val="Основной текст (2)_"/>
    <w:basedOn w:val="DefaultParagraphFont"/>
    <w:link w:val="Style8"/>
    <w:rPr>
      <w:b/>
      <w:bCs/>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2">
    <w:name w:val="Основной текст (3)_"/>
    <w:basedOn w:val="DefaultParagraphFont"/>
    <w:link w:val="Style11"/>
    <w:rPr>
      <w:b/>
      <w:bCs/>
      <w:i w:val="0"/>
      <w:iCs w:val="0"/>
      <w:u w:val="none"/>
      <w:strike w:val="0"/>
      <w:smallCaps w:val="0"/>
      <w:sz w:val="23"/>
      <w:szCs w:val="23"/>
      <w:rFonts w:ascii="Times New Roman" w:eastAsia="Times New Roman" w:hAnsi="Times New Roman" w:cs="Times New Roman"/>
    </w:rPr>
  </w:style>
  <w:style w:type="character" w:customStyle="1" w:styleId="CharStyle13">
    <w:name w:val="Основной текст (3)"/>
    <w:basedOn w:val="CharStyle12"/>
    <w:rPr>
      <w:lang w:val="ru-RU" w:eastAsia="ru-RU" w:bidi="ru-RU"/>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7">
    <w:name w:val="Основной текст (4)"/>
    <w:basedOn w:val="CharStyle15"/>
    <w:rPr>
      <w:lang w:val="ru-RU" w:eastAsia="ru-RU" w:bidi="ru-RU"/>
      <w:w w:val="100"/>
      <w:spacing w:val="0"/>
      <w:color w:val="000000"/>
      <w:position w:val="0"/>
    </w:rPr>
  </w:style>
  <w:style w:type="character" w:customStyle="1" w:styleId="CharStyle19">
    <w:name w:val="Основной текст (5)_"/>
    <w:basedOn w:val="DefaultParagraphFont"/>
    <w:link w:val="Style18"/>
    <w:rPr>
      <w:b/>
      <w:bCs/>
      <w:i/>
      <w:iCs/>
      <w:u w:val="none"/>
      <w:strike w:val="0"/>
      <w:smallCaps w:val="0"/>
      <w:sz w:val="30"/>
      <w:szCs w:val="30"/>
      <w:rFonts w:ascii="Times New Roman" w:eastAsia="Times New Roman" w:hAnsi="Times New Roman" w:cs="Times New Roman"/>
      <w:spacing w:val="-40"/>
    </w:rPr>
  </w:style>
  <w:style w:type="character" w:customStyle="1" w:styleId="CharStyle20">
    <w:name w:val="Основной текст (5) + 9 pt,Не полужирный,Не курсив,Интервал 0 pt"/>
    <w:basedOn w:val="CharStyle19"/>
    <w:rPr>
      <w:lang w:val="en-US" w:eastAsia="en-US" w:bidi="en-US"/>
      <w:b/>
      <w:bCs/>
      <w:i/>
      <w:iCs/>
      <w:sz w:val="18"/>
      <w:szCs w:val="18"/>
      <w:w w:val="100"/>
      <w:spacing w:val="0"/>
      <w:color w:val="000000"/>
      <w:position w:val="0"/>
    </w:rPr>
  </w:style>
  <w:style w:type="character" w:customStyle="1" w:styleId="CharStyle21">
    <w:name w:val="Основной текст (5)"/>
    <w:basedOn w:val="CharStyle19"/>
    <w:rPr>
      <w:lang w:val="ru-RU" w:eastAsia="ru-RU" w:bidi="ru-RU"/>
      <w:u w:val="single"/>
      <w:w w:val="100"/>
      <w:color w:val="000000"/>
      <w:position w:val="0"/>
    </w:rPr>
  </w:style>
  <w:style w:type="character" w:customStyle="1" w:styleId="CharStyle22">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w:basedOn w:val="CharStyle22"/>
    <w:rPr>
      <w:lang w:val="ru-RU" w:eastAsia="ru-RU" w:bidi="ru-RU"/>
      <w:w w:val="100"/>
      <w:spacing w:val="0"/>
      <w:color w:val="000000"/>
      <w:position w:val="0"/>
    </w:rPr>
  </w:style>
  <w:style w:type="character" w:customStyle="1" w:styleId="CharStyle25">
    <w:name w:val="Основной текст (6)_"/>
    <w:basedOn w:val="DefaultParagraphFont"/>
    <w:link w:val="Style24"/>
    <w:rPr>
      <w:b/>
      <w:bCs/>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w:basedOn w:val="CharStyle22"/>
    <w:rPr>
      <w:lang w:val="en-US" w:eastAsia="en-US" w:bidi="en-US"/>
      <w:u w:val="single"/>
      <w:w w:val="100"/>
      <w:spacing w:val="0"/>
      <w:color w:val="000000"/>
      <w:position w:val="0"/>
    </w:rPr>
  </w:style>
  <w:style w:type="character" w:customStyle="1" w:styleId="CharStyle27">
    <w:name w:val="Основной текст (4) Exact"/>
    <w:basedOn w:val="DefaultParagraphFont"/>
    <w:rPr>
      <w:b w:val="0"/>
      <w:bCs w:val="0"/>
      <w:i w:val="0"/>
      <w:iCs w:val="0"/>
      <w:u w:val="none"/>
      <w:strike w:val="0"/>
      <w:smallCaps w:val="0"/>
      <w:sz w:val="17"/>
      <w:szCs w:val="17"/>
      <w:rFonts w:ascii="Times New Roman" w:eastAsia="Times New Roman" w:hAnsi="Times New Roman" w:cs="Times New Roman"/>
      <w:spacing w:val="4"/>
    </w:rPr>
  </w:style>
  <w:style w:type="character" w:customStyle="1" w:styleId="CharStyle29">
    <w:name w:val="Заголовок №1_"/>
    <w:basedOn w:val="DefaultParagraphFont"/>
    <w:link w:val="Style28"/>
    <w:rPr>
      <w:b w:val="0"/>
      <w:bCs w:val="0"/>
      <w:i w:val="0"/>
      <w:iCs w:val="0"/>
      <w:u w:val="none"/>
      <w:strike w:val="0"/>
      <w:smallCaps w:val="0"/>
      <w:sz w:val="34"/>
      <w:szCs w:val="34"/>
      <w:rFonts w:ascii="Times New Roman" w:eastAsia="Times New Roman" w:hAnsi="Times New Roman" w:cs="Times New Roman"/>
    </w:rPr>
  </w:style>
  <w:style w:type="character" w:customStyle="1" w:styleId="CharStyle31">
    <w:name w:val="Заголовок №2_"/>
    <w:basedOn w:val="DefaultParagraphFont"/>
    <w:link w:val="Style30"/>
    <w:rPr>
      <w:b/>
      <w:bCs/>
      <w:i w:val="0"/>
      <w:iCs w:val="0"/>
      <w:u w:val="none"/>
      <w:strike w:val="0"/>
      <w:smallCaps w:val="0"/>
      <w:sz w:val="23"/>
      <w:szCs w:val="23"/>
      <w:rFonts w:ascii="Times New Roman" w:eastAsia="Times New Roman" w:hAnsi="Times New Roman" w:cs="Times New Roman"/>
    </w:rPr>
  </w:style>
  <w:style w:type="character" w:customStyle="1" w:styleId="CharStyle33">
    <w:name w:val="Основной текст (7)_"/>
    <w:basedOn w:val="DefaultParagraphFont"/>
    <w:link w:val="Style32"/>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w:basedOn w:val="Normal"/>
    <w:link w:val="CharStyle22"/>
    <w:pPr>
      <w:widowControl w:val="0"/>
      <w:shd w:val="clear" w:color="auto" w:fill="FFFFFF"/>
      <w:spacing w:before="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before="360" w:after="180" w:line="216" w:lineRule="exact"/>
    </w:pPr>
    <w:rPr>
      <w:b/>
      <w:bCs/>
      <w:i w:val="0"/>
      <w:iCs w:val="0"/>
      <w:u w:val="none"/>
      <w:strike w:val="0"/>
      <w:smallCaps w:val="0"/>
      <w:sz w:val="20"/>
      <w:szCs w:val="20"/>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18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before="300" w:after="300" w:line="19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before="300" w:after="300" w:line="0" w:lineRule="exact"/>
    </w:pPr>
    <w:rPr>
      <w:b/>
      <w:bCs/>
      <w:i/>
      <w:iCs/>
      <w:u w:val="none"/>
      <w:strike w:val="0"/>
      <w:smallCaps w:val="0"/>
      <w:sz w:val="30"/>
      <w:szCs w:val="30"/>
      <w:rFonts w:ascii="Times New Roman" w:eastAsia="Times New Roman" w:hAnsi="Times New Roman" w:cs="Times New Roman"/>
      <w:spacing w:val="-40"/>
    </w:rPr>
  </w:style>
  <w:style w:type="paragraph" w:customStyle="1" w:styleId="Style24">
    <w:name w:val="Основной текст (6)"/>
    <w:basedOn w:val="Normal"/>
    <w:link w:val="CharStyle25"/>
    <w:pPr>
      <w:widowControl w:val="0"/>
      <w:shd w:val="clear" w:color="auto" w:fill="FFFFFF"/>
      <w:spacing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28">
    <w:name w:val="Заголовок №1"/>
    <w:basedOn w:val="Normal"/>
    <w:link w:val="CharStyle29"/>
    <w:pPr>
      <w:widowControl w:val="0"/>
      <w:shd w:val="clear" w:color="auto" w:fill="FFFFFF"/>
      <w:jc w:val="right"/>
      <w:outlineLvl w:val="0"/>
      <w:spacing w:before="84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30">
    <w:name w:val="Заголовок №2"/>
    <w:basedOn w:val="Normal"/>
    <w:link w:val="CharStyle31"/>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