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20" w:right="0" w:firstLine="20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«Джули»</w:t>
      </w:r>
    </w:p>
    <w:p>
      <w:pPr>
        <w:pStyle w:val="Style3"/>
        <w:framePr w:w="4242" w:h="3066" w:wrap="around" w:vAnchor="text" w:hAnchor="margin" w:x="-19" w:y="834"/>
        <w:widowControl w:val="0"/>
        <w:keepNext w:val="0"/>
        <w:keepLines w:val="0"/>
        <w:shd w:val="clear" w:color="auto" w:fill="auto"/>
        <w:bidi w:val="0"/>
        <w:spacing w:before="0" w:after="137"/>
        <w:ind w:left="160" w:right="0" w:firstLine="0"/>
      </w:pPr>
      <w:r>
        <w:rPr>
          <w:rStyle w:val="CharStyle5"/>
          <w:spacing w:val="0"/>
        </w:rPr>
        <w:t>ФЕДЕРАЛЬНАЯ АНТИМОНОПОЛЬНАЯ СЛУЖБА</w:t>
      </w:r>
    </w:p>
    <w:p>
      <w:pPr>
        <w:pStyle w:val="Style6"/>
        <w:framePr w:w="4242" w:h="3066" w:wrap="around" w:vAnchor="text" w:hAnchor="margin" w:x="-19" w:y="834"/>
        <w:widowControl w:val="0"/>
        <w:keepNext w:val="0"/>
        <w:keepLines w:val="0"/>
        <w:shd w:val="clear" w:color="auto" w:fill="auto"/>
        <w:bidi w:val="0"/>
        <w:jc w:val="center"/>
        <w:spacing w:before="0" w:after="138" w:line="299" w:lineRule="exact"/>
        <w:ind w:left="160" w:right="0" w:firstLine="0"/>
      </w:pPr>
      <w:r>
        <w:rPr>
          <w:rStyle w:val="CharStyle8"/>
          <w:b/>
          <w:bCs/>
          <w:spacing w:val="0"/>
        </w:rPr>
        <w:t>УПРАВЛЕНИЕ по Курганской области</w:t>
      </w:r>
    </w:p>
    <w:p>
      <w:pPr>
        <w:pStyle w:val="Style9"/>
        <w:framePr w:w="4242" w:h="3066" w:wrap="around" w:vAnchor="text" w:hAnchor="margin" w:x="-19" w:y="834"/>
        <w:widowControl w:val="0"/>
        <w:keepNext w:val="0"/>
        <w:keepLines w:val="0"/>
        <w:shd w:val="clear" w:color="auto" w:fill="auto"/>
        <w:bidi w:val="0"/>
        <w:spacing w:before="0" w:after="265"/>
        <w:ind w:left="160" w:right="0" w:firstLine="0"/>
      </w:pPr>
      <w:r>
        <w:rPr>
          <w:rStyle w:val="CharStyle11"/>
          <w:spacing w:val="0"/>
        </w:rPr>
        <w:t xml:space="preserve">ул. М. Горького, 40, г. Курган. 640020 тел. (3522) 46-39-55, факс (3522) 46-39-85 </w:t>
      </w:r>
      <w:r>
        <w:rPr>
          <w:rStyle w:val="CharStyle11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2"/>
        </w:rPr>
        <w:instrText> HYPERLINK "mailto:to45@fas.gov.ru" </w:instrText>
      </w:r>
      <w:r>
        <w:fldChar w:fldCharType="separate"/>
      </w:r>
      <w:r>
        <w:rPr>
          <w:rStyle w:val="Hyperlink"/>
          <w:spacing w:val="0"/>
        </w:rPr>
        <w:t>to45@fas.gov.ru</w:t>
      </w:r>
      <w:r>
        <w:fldChar w:fldCharType="end"/>
      </w:r>
    </w:p>
    <w:p>
      <w:pPr>
        <w:pStyle w:val="Style13"/>
        <w:framePr w:w="4242" w:h="3066" w:wrap="around" w:vAnchor="text" w:hAnchor="margin" w:x="-19" w:y="834"/>
        <w:widowControl w:val="0"/>
        <w:keepNext w:val="0"/>
        <w:keepLines w:val="0"/>
        <w:shd w:val="clear" w:color="auto" w:fill="auto"/>
        <w:bidi w:val="0"/>
        <w:jc w:val="left"/>
        <w:spacing w:before="0" w:after="149" w:line="320" w:lineRule="exact"/>
        <w:ind w:left="0" w:right="0" w:firstLine="0"/>
      </w:pPr>
      <w:r>
        <w:rPr>
          <w:rStyle w:val="CharStyle15"/>
          <w:i w:val="0"/>
          <w:iCs w:val="0"/>
          <w:spacing w:val="0"/>
        </w:rPr>
        <w:t xml:space="preserve">/У </w:t>
      </w:r>
      <w:r>
        <w:rPr>
          <w:rStyle w:val="CharStyle16"/>
          <w:i/>
          <w:iCs/>
        </w:rPr>
        <w:t>ог_ &lt;?ое</w:t>
      </w:r>
      <w:r>
        <w:rPr>
          <w:rStyle w:val="CharStyle17"/>
          <w:i/>
          <w:iCs/>
          <w:spacing w:val="0"/>
        </w:rPr>
        <w:t xml:space="preserve"> /</w:t>
      </w:r>
      <w:r>
        <w:rPr>
          <w:rStyle w:val="CharStyle18"/>
          <w:i w:val="0"/>
          <w:iCs w:val="0"/>
          <w:spacing w:val="0"/>
        </w:rPr>
        <w:t xml:space="preserve"> </w:t>
      </w:r>
      <w:r>
        <w:rPr>
          <w:rStyle w:val="CharStyle19"/>
          <w:i w:val="0"/>
          <w:iCs w:val="0"/>
          <w:spacing w:val="0"/>
        </w:rPr>
        <w:t xml:space="preserve">№ </w:t>
      </w:r>
      <w:r>
        <w:rPr>
          <w:rStyle w:val="CharStyle17"/>
          <w:i/>
          <w:iCs/>
          <w:spacing w:val="0"/>
        </w:rPr>
        <w:t>ог-огА?/-/</w:t>
      </w:r>
      <w:r>
        <w:rPr>
          <w:rStyle w:val="CharStyle20"/>
          <w:i/>
          <w:iCs/>
          <w:spacing w:val="0"/>
        </w:rPr>
        <w:t>*</w:t>
      </w:r>
    </w:p>
    <w:p>
      <w:pPr>
        <w:pStyle w:val="Style3"/>
        <w:framePr w:w="4242" w:h="3066" w:wrap="around" w:vAnchor="text" w:hAnchor="margin" w:x="-19" w:y="834"/>
        <w:tabs>
          <w:tab w:leader="none" w:pos="2135" w:val="right"/>
          <w:tab w:leader="none" w:pos="3283" w:val="left"/>
          <w:tab w:leader="underscore" w:pos="38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0" w:right="0" w:firstLine="0"/>
      </w:pPr>
      <w:r>
        <w:rPr>
          <w:rStyle w:val="CharStyle5"/>
          <w:spacing w:val="0"/>
        </w:rPr>
        <w:t>На №</w:t>
        <w:tab/>
        <w:t>от</w:t>
        <w:tab/>
      </w:r>
      <w:r>
        <w:rPr>
          <w:rStyle w:val="CharStyle21"/>
          <w:lang w:val="ru-RU" w:eastAsia="ru-RU" w:bidi="ru-RU"/>
          <w:spacing w:val="0"/>
        </w:rPr>
        <w:tab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300"/>
        <w:ind w:left="20" w:right="40" w:firstLine="20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620063, г. Екатеринбург, ул. Чапаева, строение 14, корпус 3, часть помещения 19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5"/>
        </w:rPr>
        <w:instrText> HYPERLINK "mailto:July096@yandex.ru" </w:instrText>
      </w:r>
      <w:r>
        <w:fldChar w:fldCharType="separate"/>
      </w:r>
      <w:r>
        <w:rPr>
          <w:rStyle w:val="Hyperlink"/>
        </w:rPr>
        <w:t>July096@yandex.ru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бюджетное учреждение «Кетовская центральная районная больница»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303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641310, Курганская область, Кетовский район, с. Кетово, ул. Космонавтов, 48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5"/>
        </w:rPr>
        <w:instrText> HYPERLINK "mailto:ketovocrb@mail.ru" </w:instrText>
      </w:r>
      <w:r>
        <w:fldChar w:fldCharType="separate"/>
      </w:r>
      <w:r>
        <w:rPr>
          <w:rStyle w:val="Hyperlink"/>
        </w:rPr>
        <w:t>ketovocrb@mail.ru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520" w:right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532" w:line="317" w:lineRule="exact"/>
        <w:ind w:left="45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640003, Курганская область, г. Курган, ул. Р. Зорге, д. 20, офис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5"/>
        </w:rPr>
        <w:instrText> HYPERLINK "mailto:ugz@kurganobl.ru" </w:instrText>
      </w:r>
      <w:r>
        <w:fldChar w:fldCharType="separate"/>
      </w:r>
      <w:r>
        <w:rPr>
          <w:rStyle w:val="Hyperlink"/>
        </w:rPr>
        <w:t>ugz@kurganobl.ru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28" w:lineRule="exact"/>
        <w:ind w:left="4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354" w:line="328" w:lineRule="exact"/>
        <w:ind w:left="2720" w:right="220" w:hanging="18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о нарушении законодательства о контрактной системе в сфере закупок № 05-02/15-2021</w:t>
      </w:r>
    </w:p>
    <w:p>
      <w:pPr>
        <w:pStyle w:val="Style23"/>
        <w:numPr>
          <w:ilvl w:val="0"/>
          <w:numId w:val="1"/>
        </w:numPr>
        <w:tabs>
          <w:tab w:leader="none" w:pos="8329" w:val="right"/>
          <w:tab w:leader="none" w:pos="9268" w:val="right"/>
          <w:tab w:leader="none" w:pos="136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8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г.</w:t>
        <w:tab/>
        <w:t>Курган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8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 ФАС России) в составе: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67" w:lineRule="exact"/>
        <w:ind w:left="20" w:right="40" w:firstLine="900"/>
      </w:pPr>
      <w:r>
        <w:rPr>
          <w:rStyle w:val="CharStyle26"/>
        </w:rPr>
        <w:t xml:space="preserve">Заместитель председателя комиссии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Стрижова И.М. -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6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67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Вохменцев А.С. -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67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Пигалева М.Ю. -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  <w:r>
        <w:br w:type="page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представителя Заказчика - Г осударственного бюджетного учреждения «Кетовская центральная районная больница» (далее - ГБУ «Кетовская ЦРБ», Заказчик), Балабух И.А. (Доверенность № б/н от 09.07.2018 г.)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представителя общества с ограниченной ответственностью «Джули» (далее - ООО «Джули», Заявитель)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(далее - ЕИС), явку представителя не обеспечил, ходатайство о рассмотрении жалобы в отсутствие представителя не представил,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288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представителя Уполномоченного учреждения - Государственного казенного учреждения «Центр закупок и бухгалтерского учета Курганской области» Гаева Е.Е. (доверенность № 11 от 25.09.2020 г.), рассмотрев жалобу ООО «Джули» на действия Заказчика - ГБУ «Кетовская ЦРБ» при осуществлении закупки путем проведения электронного аукциона на выполнение работ по капитальному ремонту здания ГБУ «Кетовская ЦРБ», расположенного по адресу: Курганская обл., Кетовский район, с. Введенское, ул. Набережная, 24 (извещение № 0843500000221000067) 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13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3"/>
        <w:numPr>
          <w:ilvl w:val="0"/>
          <w:numId w:val="3"/>
        </w:numPr>
        <w:tabs>
          <w:tab w:leader="none" w:pos="21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в Курганское УФАС России поступила жалоба ООО «Джули» (вх. № 0843500000221000067) на действия Заказчика - ГБУ «Кетовская ЦРБ» при осуществлении закупки путем проведения электронного аукциона на выполнение работ по капитальному ремонту здания ГБУ «Кетовская ЦРБ», расположенного по адресу: Курганская обл., Кетовский район, с. Введенское, ул. Набережная, 24 (извещение № 0843500000221000067).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полагает, что Заказчиком не размещена проектная документация в полном объеме, чем нарушены положения законодательства о контрактной системе.</w:t>
      </w:r>
    </w:p>
    <w:p>
      <w:pPr>
        <w:pStyle w:val="Style6"/>
        <w:tabs>
          <w:tab w:leader="none" w:pos="2965" w:val="left"/>
          <w:tab w:leader="none" w:pos="935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</w:t>
        <w:tab/>
        <w:t>уполномоченного учреждения</w:t>
        <w:tab/>
      </w:r>
      <w:r>
        <w:rPr>
          <w:rStyle w:val="CharStyle27"/>
          <w:b w:val="0"/>
          <w:bCs w:val="0"/>
        </w:rPr>
        <w:t>с доводами,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изложенными Заявителем в жалобе, не согласен по основаниям, изложенным в возражениях, которые приобщены к материалам дела по рассмотрению данной жалобы, и просит признать жалобу необоснованной.</w:t>
      </w:r>
    </w:p>
    <w:p>
      <w:pPr>
        <w:pStyle w:val="Style23"/>
        <w:tabs>
          <w:tab w:leader="none" w:pos="2965" w:val="left"/>
          <w:tab w:leader="none" w:pos="935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20"/>
      </w:pPr>
      <w:r>
        <w:rPr>
          <w:rStyle w:val="CharStyle26"/>
        </w:rPr>
        <w:t>Представитель</w:t>
        <w:tab/>
        <w:t xml:space="preserve">Заказчика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Государственного</w:t>
        <w:tab/>
        <w:t>бюджетного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учреждения «Кетовская центральная районная больница» с доводами жалобы также не согласен по основаниям, изложенных в возражениях, которые приобщены к материалам дела по рассмотрению данной жалобы, и просит</w:t>
      </w:r>
    </w:p>
    <w:p>
      <w:pPr>
        <w:pStyle w:val="Style28"/>
        <w:widowControl w:val="0"/>
        <w:keepNext/>
        <w:keepLines/>
        <w:shd w:val="clear" w:color="auto" w:fill="auto"/>
        <w:bidi w:val="0"/>
        <w:jc w:val="left"/>
        <w:spacing w:before="0" w:after="0"/>
        <w:ind w:left="4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необоснованной.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r>
        <w:rPr>
          <w:rStyle w:val="CharStyle30"/>
          <w:b/>
          <w:bCs/>
        </w:rPr>
        <w:t>19,11.2014 г. № 727/14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ст.ст. 99, 106 Закона о контрактной системе, Комиссией Курганского УФАС России проведена внеплановая проверка.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внеплановой проверки установлено, что 29.01.2020 г. в ЕИС опубликовано извещение о проведении электронного аукциона на выполнение работ по капитальному ремонту здания ГБУ «Кетовская ЦРБ», расположенного по адресу: Курганская обл., Кетовский район, с. Введенское, ул. Набережная, 24 (извещение № 0843500000221000067).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составляет 12 000 000 рублей 00 копеек.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является Государственное бюджетное учреждение «Кетовская центральная районная больница».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момент рассмотрения жалобы по существу контракт не заключен.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Размещение закупки осуществляет уполномоченное учреждение - Государственное казенное учреждение «Центр закупок и бухгалтерского учета Курганской области».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отношении довода Заявителя, изложенного в жалобе, изучив документы, представленные Заказчиком и приобщенные к материалам дела по рассмотрению жалобы, Комиссия Курганского УФАС России приходит к следующим выводам.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является,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статьи 33 Закона о контрактной системе.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2 ст. 48 Градостроительного кодекса Российской Федерации, проектная документация представляет собой документацию, содержащую материалы в текстовой и графической формах и (или) в форме информационной модели и определяющую архитектурные, функционально</w:t>
        <w:softHyphen/>
        <w:t>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1 статьи 48 Градостроительного кодекса Российской Федерации архитектурно-строительное проектирование осуществляется путем подготовки проектной документации (в том числе путем внесения в нее изменений в соответствии с настоящим Кодексом)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в объекты капитального строительства государственной (муниципальной) собственности органы государственной власти (государственные органы), Г осударственная корпорация по атомной энергии «Росатом», Государственная корпорация по космической деятельности «Роскосмос», органы управления государственными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заказчика) земельного участка, а также раздела проектной документации "Смета на «капитальный ремонт объекта капитального строительства» при проведении капитального ремонта объекта капитального строительства в случаях, предусмотренных частью 12.2 настоящей статьи.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12.2 ст. 48 Градостроительного кодекса Российской Федерации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части 1 статьи 8.3 настоящего Кодекса,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документации при проведении капитального ремонта объектов капитального строительства и иных случаях, не указанных в настоящей части.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вышеуказанных положений Г радостроительного кодекса РФ следует, что в случае проведения капитального ремонта объектов капитального строительства, финансируемого с привлечением средств бюджетов бюджетной системы РФ, Заказчик вправе не разрабатывать проектную документацию в полном объеме, а ограничиться подготовкой раздела проектной документации «Смета на капитальный ремонт объекта капитального строительства».</w:t>
      </w:r>
      <w:r>
        <w:br w:type="page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в составе документации об Аукционе размещена, в том числе сметная документация на капитальный ремонт здания ГБУ «Кетовская ЦРБ».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Курганского УФАС России приходит к выводу о необоснованности довода жалобы Заявителя.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3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проведения внеплановой проверки Комиссией Курганского УФАС России нарушений Закона о контрактной системе не установлено.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предоставленные материалы, руководствуясь ст. ст. 99, 106 Закона о контрактной системе в сфере закупок, руководствуясь административным регламентом по рассмотрению жалоб, утвержденным приказом Федеральной антимонопольной службы России от 19.11.2014 № 727/14, Комиссия Курганского УФАС России,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231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90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30" w:left="1241" w:right="1275" w:bottom="1476" w:header="0" w:footer="3" w:gutter="0"/>
          <w:rtlGutter w:val="0"/>
          <w:cols w:space="720"/>
          <w:noEndnote/>
          <w:docGrid w:linePitch="360"/>
        </w:sectPr>
      </w:pPr>
      <w:r>
        <w:rPr>
          <w:rStyle w:val="CharStyle26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Признать жалобу </w:t>
      </w:r>
      <w:r>
        <w:rPr>
          <w:rStyle w:val="CharStyle26"/>
        </w:rPr>
        <w:t xml:space="preserve">ООО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«Джули» </w:t>
      </w:r>
      <w:r>
        <w:rPr>
          <w:rStyle w:val="CharStyle26"/>
        </w:rPr>
        <w:t>необоснованной.</w:t>
      </w:r>
    </w:p>
    <w:p>
      <w:pPr>
        <w:pStyle w:val="Style23"/>
        <w:framePr w:w="1666" w:h="570" w:wrap="none" w:vAnchor="text" w:hAnchor="margin" w:x="86" w:y="829"/>
        <w:widowControl w:val="0"/>
        <w:keepNext w:val="0"/>
        <w:keepLines w:val="0"/>
        <w:shd w:val="clear" w:color="auto" w:fill="auto"/>
        <w:bidi w:val="0"/>
        <w:jc w:val="left"/>
        <w:spacing w:before="0" w:after="10" w:line="240" w:lineRule="exact"/>
        <w:ind w:left="100" w:right="0" w:firstLine="0"/>
      </w:pPr>
      <w:r>
        <w:rPr>
          <w:rStyle w:val="CharStyle31"/>
          <w:spacing w:val="0"/>
        </w:rPr>
        <w:t>Заместитель</w:t>
      </w:r>
    </w:p>
    <w:p>
      <w:pPr>
        <w:pStyle w:val="Style23"/>
        <w:framePr w:w="1666" w:h="570" w:wrap="none" w:vAnchor="text" w:hAnchor="margin" w:x="86" w:y="82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1"/>
          <w:spacing w:val="0"/>
        </w:rPr>
        <w:t>комиссии</w:t>
      </w:r>
    </w:p>
    <w:p>
      <w:pPr>
        <w:pStyle w:val="Style23"/>
        <w:framePr w:w="2257" w:h="242" w:wrap="none" w:vAnchor="text" w:hAnchor="margin" w:x="86" w:y="201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1"/>
          <w:spacing w:val="0"/>
        </w:rPr>
        <w:t>Члены комиссии: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57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03" w:left="1097" w:right="1097" w:bottom="10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1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8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8"/>
    </w:rPr>
  </w:style>
  <w:style w:type="character" w:customStyle="1" w:styleId="CharStyle5">
    <w:name w:val="Основной текст (3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8"/>
    </w:rPr>
  </w:style>
  <w:style w:type="character" w:customStyle="1" w:styleId="CharStyle8">
    <w:name w:val="Основной текст (2) Exact"/>
    <w:basedOn w:val="CharStyle22"/>
    <w:rPr>
      <w:sz w:val="24"/>
      <w:szCs w:val="24"/>
      <w:spacing w:val="8"/>
    </w:rPr>
  </w:style>
  <w:style w:type="character" w:customStyle="1" w:styleId="CharStyle10">
    <w:name w:val="Основной текст (4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11">
    <w:name w:val="Основной текст (4) Exact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Основной текст (4) Exact"/>
    <w:basedOn w:val="CharStyle10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4">
    <w:name w:val="Основной текст (5) Exact"/>
    <w:basedOn w:val="DefaultParagraphFont"/>
    <w:link w:val="Style13"/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11"/>
    </w:rPr>
  </w:style>
  <w:style w:type="character" w:customStyle="1" w:styleId="CharStyle15">
    <w:name w:val="Основной текст (5) + 13 pt,Не курсив,Интервал 0 pt Exact"/>
    <w:basedOn w:val="CharStyle14"/>
    <w:rPr>
      <w:lang w:val="ru-RU" w:eastAsia="ru-RU" w:bidi="ru-RU"/>
      <w:i/>
      <w:iCs/>
      <w:u w:val="single"/>
      <w:sz w:val="26"/>
      <w:szCs w:val="26"/>
      <w:w w:val="100"/>
      <w:spacing w:val="-3"/>
      <w:color w:val="000000"/>
      <w:position w:val="0"/>
    </w:rPr>
  </w:style>
  <w:style w:type="character" w:customStyle="1" w:styleId="CharStyle16">
    <w:name w:val="Основной текст (5) + Интервал -1 pt Exact"/>
    <w:basedOn w:val="CharStyle14"/>
    <w:rPr>
      <w:lang w:val="ru-RU" w:eastAsia="ru-RU" w:bidi="ru-RU"/>
      <w:u w:val="single"/>
      <w:w w:val="100"/>
      <w:spacing w:val="-30"/>
      <w:color w:val="000000"/>
      <w:position w:val="0"/>
    </w:rPr>
  </w:style>
  <w:style w:type="character" w:customStyle="1" w:styleId="CharStyle17">
    <w:name w:val="Основной текст (5) Exact"/>
    <w:basedOn w:val="CharStyle1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8">
    <w:name w:val="Основной текст (5) + 13 pt,Не курсив,Интервал 0 pt Exact"/>
    <w:basedOn w:val="CharStyle14"/>
    <w:rPr>
      <w:lang w:val="ru-RU" w:eastAsia="ru-RU" w:bidi="ru-RU"/>
      <w:i/>
      <w:iCs/>
      <w:sz w:val="26"/>
      <w:szCs w:val="26"/>
      <w:w w:val="100"/>
      <w:spacing w:val="-3"/>
      <w:color w:val="000000"/>
      <w:position w:val="0"/>
    </w:rPr>
  </w:style>
  <w:style w:type="character" w:customStyle="1" w:styleId="CharStyle19">
    <w:name w:val="Основной текст (5) + 13 pt,Не курсив,Интервал 0 pt Exact"/>
    <w:basedOn w:val="CharStyle14"/>
    <w:rPr>
      <w:lang w:val="ru-RU" w:eastAsia="ru-RU" w:bidi="ru-RU"/>
      <w:i/>
      <w:iCs/>
      <w:sz w:val="26"/>
      <w:szCs w:val="26"/>
      <w:w w:val="100"/>
      <w:spacing w:val="-3"/>
      <w:color w:val="000000"/>
      <w:position w:val="0"/>
    </w:rPr>
  </w:style>
  <w:style w:type="character" w:customStyle="1" w:styleId="CharStyle20">
    <w:name w:val="Основной текст (5) Exact"/>
    <w:basedOn w:val="CharStyle14"/>
    <w:rPr>
      <w:lang w:val="ru-RU" w:eastAsia="ru-RU" w:bidi="ru-RU"/>
      <w:w w:val="100"/>
      <w:color w:val="000000"/>
      <w:position w:val="0"/>
    </w:rPr>
  </w:style>
  <w:style w:type="character" w:customStyle="1" w:styleId="CharStyle21">
    <w:name w:val="Основной текст (3) Exact"/>
    <w:basedOn w:val="CharStyle4"/>
    <w:rPr>
      <w:lang w:val="1024"/>
      <w:w w:val="100"/>
      <w:color w:val="000000"/>
      <w:position w:val="0"/>
    </w:rPr>
  </w:style>
  <w:style w:type="character" w:customStyle="1" w:styleId="CharStyle22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4">
    <w:name w:val="Основной текст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5">
    <w:name w:val="Основной текст"/>
    <w:basedOn w:val="CharStyle2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+ Полужирный"/>
    <w:basedOn w:val="CharStyle2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 (2) + Не полужирный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9">
    <w:name w:val="Заголовок №1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0">
    <w:name w:val="Основной текст (2)"/>
    <w:basedOn w:val="CharStyle2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7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center"/>
      <w:spacing w:after="180" w:line="245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8"/>
    </w:rPr>
  </w:style>
  <w:style w:type="paragraph" w:customStyle="1" w:styleId="Style6">
    <w:name w:val="Основной текст (2)"/>
    <w:basedOn w:val="Normal"/>
    <w:link w:val="CharStyle22"/>
    <w:pPr>
      <w:widowControl w:val="0"/>
      <w:shd w:val="clear" w:color="auto" w:fill="FFFFFF"/>
      <w:spacing w:after="60" w:line="0" w:lineRule="exact"/>
      <w:ind w:hanging="45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60" w:after="360" w:line="20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before="360" w:after="240"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11"/>
    </w:rPr>
  </w:style>
  <w:style w:type="paragraph" w:customStyle="1" w:styleId="Style23">
    <w:name w:val="Основной текст"/>
    <w:basedOn w:val="Normal"/>
    <w:link w:val="CharStyle24"/>
    <w:pPr>
      <w:widowControl w:val="0"/>
      <w:shd w:val="clear" w:color="auto" w:fill="FFFFFF"/>
      <w:spacing w:before="60" w:after="300" w:line="32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FFFFFF"/>
      <w:outlineLvl w:val="0"/>
      <w:spacing w:line="32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