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08" w:after="151"/>
        <w:ind w:left="20" w:right="0" w:firstLine="0"/>
      </w:pPr>
      <w:r>
        <w:rPr>
          <w:rStyle w:val="CharStyle5"/>
        </w:rPr>
        <w:t xml:space="preserve">ФЕДЕРАЛЬНАЯ </w:t>
      </w:r>
      <w:r>
        <w:rPr>
          <w:rStyle w:val="CharStyle6"/>
        </w:rPr>
        <w:t>АНТИМОНОПОЛЬНАЯ СЛУЖБА</w:t>
      </w:r>
    </w:p>
    <w:p>
      <w:pPr>
        <w:pStyle w:val="Style7"/>
        <w:widowControl w:val="0"/>
        <w:keepNext w:val="0"/>
        <w:keepLines w:val="0"/>
        <w:shd w:val="clear" w:color="auto" w:fill="auto"/>
        <w:bidi w:val="0"/>
        <w:spacing w:before="0" w:after="138"/>
        <w:ind w:left="20" w:right="0" w:firstLine="0"/>
      </w:pPr>
      <w:r>
        <w:rPr>
          <w:rStyle w:val="CharStyle9"/>
          <w:b/>
          <w:bCs/>
        </w:rPr>
        <w:t xml:space="preserve">УПРАВЛЕНИЕ </w:t>
      </w:r>
      <w:r>
        <w:rPr>
          <w:rStyle w:val="CharStyle10"/>
          <w:b/>
          <w:bCs/>
        </w:rPr>
        <w:t>по Курганской области</w:t>
      </w:r>
    </w:p>
    <w:p>
      <w:pPr>
        <w:pStyle w:val="Style11"/>
        <w:widowControl w:val="0"/>
        <w:keepNext w:val="0"/>
        <w:keepLines w:val="0"/>
        <w:shd w:val="clear" w:color="auto" w:fill="auto"/>
        <w:bidi w:val="0"/>
        <w:spacing w:before="0" w:after="287"/>
        <w:ind w:left="20" w:right="0" w:firstLine="0"/>
      </w:pPr>
      <w:r>
        <w:rPr>
          <w:rStyle w:val="CharStyle13"/>
        </w:rPr>
        <w:t xml:space="preserve">ул. </w:t>
      </w:r>
      <w:r>
        <w:rPr>
          <w:rStyle w:val="CharStyle14"/>
        </w:rPr>
        <w:t xml:space="preserve">М. </w:t>
      </w:r>
      <w:r>
        <w:rPr>
          <w:rStyle w:val="CharStyle13"/>
        </w:rPr>
        <w:t xml:space="preserve">Горького, </w:t>
      </w:r>
      <w:r>
        <w:rPr>
          <w:rStyle w:val="CharStyle14"/>
        </w:rPr>
        <w:t xml:space="preserve">40, </w:t>
      </w:r>
      <w:r>
        <w:rPr>
          <w:rStyle w:val="CharStyle13"/>
        </w:rPr>
        <w:t xml:space="preserve">г. Курган, </w:t>
      </w:r>
      <w:r>
        <w:rPr>
          <w:rStyle w:val="CharStyle14"/>
        </w:rPr>
        <w:t xml:space="preserve">640020 тел. (3522) 46-39-55, факс (3522) 46-39-85 </w:t>
      </w:r>
      <w:r>
        <w:rPr>
          <w:rStyle w:val="CharStyle14"/>
          <w:lang w:val="en-US" w:eastAsia="en-US" w:bidi="en-US"/>
        </w:rPr>
        <w:t xml:space="preserve">e-mail: </w:t>
      </w:r>
      <w:r>
        <w:fldChar w:fldCharType="begin"/>
      </w:r>
      <w:r>
        <w:rPr>
          <w:rStyle w:val="CharStyle15"/>
        </w:rPr>
        <w:instrText> HYPERLINK "mailto:to45@fas.gov.ru" </w:instrText>
      </w:r>
      <w:r>
        <w:fldChar w:fldCharType="separate"/>
      </w:r>
      <w:r>
        <w:rPr>
          <w:rStyle w:val="Hyperlink"/>
        </w:rPr>
        <w:t>to45@fas.gov.ru</w:t>
      </w:r>
      <w:r>
        <w:fldChar w:fldCharType="end"/>
      </w:r>
    </w:p>
    <w:p>
      <w:pPr>
        <w:pStyle w:val="Style16"/>
        <w:widowControl w:val="0"/>
        <w:keepNext/>
        <w:keepLines/>
        <w:shd w:val="clear" w:color="auto" w:fill="auto"/>
        <w:bidi w:val="0"/>
        <w:spacing w:before="0" w:after="117" w:line="300" w:lineRule="exact"/>
        <w:ind w:left="20" w:right="0" w:firstLine="0"/>
      </w:pPr>
      <w:bookmarkStart w:id="0" w:name="bookmark0"/>
      <w:r>
        <w:rPr>
          <w:rStyle w:val="CharStyle18"/>
          <w:i w:val="0"/>
          <w:iCs w:val="0"/>
        </w:rPr>
        <w:t>/5</w:t>
      </w:r>
      <w:r>
        <w:rPr>
          <w:rStyle w:val="CharStyle19"/>
          <w:i w:val="0"/>
          <w:iCs w:val="0"/>
        </w:rPr>
        <w:t xml:space="preserve"> </w:t>
      </w:r>
      <w:r>
        <w:rPr>
          <w:rStyle w:val="CharStyle20"/>
          <w:i/>
          <w:iCs/>
        </w:rPr>
        <w:t xml:space="preserve">OS. </w:t>
      </w:r>
      <w:r>
        <w:rPr>
          <w:rStyle w:val="CharStyle21"/>
          <w:i/>
          <w:iCs/>
        </w:rPr>
        <w:t>ZOA f</w:t>
      </w:r>
      <w:r>
        <w:rPr>
          <w:rStyle w:val="CharStyle22"/>
          <w:i w:val="0"/>
          <w:iCs w:val="0"/>
        </w:rPr>
        <w:t xml:space="preserve"> </w:t>
      </w:r>
      <w:r>
        <w:rPr>
          <w:rStyle w:val="CharStyle23"/>
          <w:vertAlign w:val="superscript"/>
          <w:i w:val="0"/>
          <w:iCs w:val="0"/>
        </w:rPr>
        <w:t>№</w:t>
      </w:r>
      <w:r>
        <w:rPr>
          <w:rStyle w:val="CharStyle23"/>
          <w:i w:val="0"/>
          <w:iCs w:val="0"/>
        </w:rPr>
        <w:t xml:space="preserve"> </w:t>
      </w:r>
      <w:r>
        <w:rPr>
          <w:rStyle w:val="CharStyle21"/>
          <w:i/>
          <w:iCs/>
        </w:rPr>
        <w:t>Ob'</w:t>
      </w:r>
      <w:bookmarkEnd w:id="0"/>
    </w:p>
    <w:p>
      <w:pPr>
        <w:pStyle w:val="Style11"/>
        <w:tabs>
          <w:tab w:leader="none" w:pos="2162" w:val="right"/>
          <w:tab w:leader="none" w:pos="3159" w:val="left"/>
          <w:tab w:leader="underscore" w:pos="3876" w:val="left"/>
        </w:tabs>
        <w:widowControl w:val="0"/>
        <w:keepNext w:val="0"/>
        <w:keepLines w:val="0"/>
        <w:shd w:val="clear" w:color="auto" w:fill="auto"/>
        <w:bidi w:val="0"/>
        <w:jc w:val="both"/>
        <w:spacing w:before="0" w:after="0" w:line="170" w:lineRule="exact"/>
        <w:ind w:left="20" w:right="0" w:firstLine="0"/>
      </w:pPr>
      <w:r>
        <w:rPr>
          <w:rStyle w:val="CharStyle14"/>
          <w:lang w:val="en-US" w:eastAsia="en-US" w:bidi="en-US"/>
        </w:rPr>
        <w:t>Ha №</w:t>
        <w:tab/>
      </w:r>
      <w:r>
        <w:rPr>
          <w:rStyle w:val="CharStyle14"/>
        </w:rPr>
        <w:t>от</w:t>
        <w:tab/>
      </w:r>
      <w:r>
        <w:rPr>
          <w:rStyle w:val="CharStyle14"/>
          <w:lang w:val="en-US" w:eastAsia="en-US" w:bidi="en-US"/>
        </w:rPr>
        <w:tab/>
      </w:r>
    </w:p>
    <w:p>
      <w:pPr>
        <w:pStyle w:val="Style24"/>
        <w:widowControl w:val="0"/>
        <w:keepNext/>
        <w:keepLines/>
        <w:shd w:val="clear" w:color="auto" w:fill="auto"/>
        <w:bidi w:val="0"/>
        <w:jc w:val="left"/>
        <w:spacing w:before="0" w:after="0" w:line="260" w:lineRule="exact"/>
        <w:ind w:left="20" w:right="0" w:firstLine="0"/>
      </w:pPr>
      <w:bookmarkStart w:id="1" w:name="bookmark1"/>
      <w:r>
        <w:rPr>
          <w:lang w:val="ru-RU" w:eastAsia="ru-RU" w:bidi="ru-RU"/>
          <w:w w:val="100"/>
          <w:spacing w:val="0"/>
          <w:color w:val="000000"/>
          <w:position w:val="0"/>
        </w:rPr>
        <w:t>ООО «ТехСтройПартнер»</w:t>
      </w:r>
      <w:bookmarkEnd w:id="1"/>
    </w:p>
    <w:p>
      <w:pPr>
        <w:pStyle w:val="Style26"/>
        <w:widowControl w:val="0"/>
        <w:keepNext w:val="0"/>
        <w:keepLines w:val="0"/>
        <w:shd w:val="clear" w:color="auto" w:fill="auto"/>
        <w:bidi w:val="0"/>
        <w:jc w:val="left"/>
        <w:spacing w:before="0" w:after="303"/>
        <w:ind w:left="20" w:right="0" w:firstLine="0"/>
      </w:pPr>
      <w:r>
        <w:rPr>
          <w:lang w:val="en-US" w:eastAsia="en-US" w:bidi="en-US"/>
          <w:w w:val="100"/>
          <w:spacing w:val="0"/>
          <w:color w:val="000000"/>
          <w:position w:val="0"/>
        </w:rPr>
        <w:t xml:space="preserve">656016, </w:t>
      </w:r>
      <w:r>
        <w:rPr>
          <w:lang w:val="ru-RU" w:eastAsia="ru-RU" w:bidi="ru-RU"/>
          <w:w w:val="100"/>
          <w:spacing w:val="0"/>
          <w:color w:val="000000"/>
          <w:position w:val="0"/>
        </w:rPr>
        <w:t xml:space="preserve">Алтайский край, г. Барнаул, ул. </w:t>
      </w:r>
      <w:r>
        <w:rPr>
          <w:rStyle w:val="CharStyle28"/>
        </w:rPr>
        <w:t xml:space="preserve">Власихинская, дом </w:t>
      </w:r>
      <w:r>
        <w:rPr>
          <w:lang w:val="ru-RU" w:eastAsia="ru-RU" w:bidi="ru-RU"/>
          <w:w w:val="100"/>
          <w:spacing w:val="0"/>
          <w:color w:val="000000"/>
          <w:position w:val="0"/>
        </w:rPr>
        <w:t xml:space="preserve">49/1, </w:t>
      </w:r>
      <w:r>
        <w:rPr>
          <w:rStyle w:val="CharStyle28"/>
        </w:rPr>
        <w:t xml:space="preserve">офис </w:t>
      </w:r>
      <w:r>
        <w:rPr>
          <w:lang w:val="ru-RU" w:eastAsia="ru-RU" w:bidi="ru-RU"/>
          <w:w w:val="100"/>
          <w:spacing w:val="0"/>
          <w:color w:val="000000"/>
          <w:position w:val="0"/>
        </w:rPr>
        <w:t xml:space="preserve">141 </w:t>
      </w:r>
      <w:r>
        <w:rPr>
          <w:lang w:val="en-US" w:eastAsia="en-US" w:bidi="en-US"/>
          <w:w w:val="100"/>
          <w:spacing w:val="0"/>
          <w:color w:val="000000"/>
          <w:position w:val="0"/>
        </w:rPr>
        <w:t xml:space="preserve">e-mail: </w:t>
      </w:r>
      <w:r>
        <w:rPr>
          <w:rStyle w:val="CharStyle29"/>
        </w:rPr>
        <w:t xml:space="preserve">bolshunov </w:t>
      </w:r>
      <w:r>
        <w:fldChar w:fldCharType="begin"/>
      </w:r>
      <w:r>
        <w:rPr>
          <w:rStyle w:val="CharStyle29"/>
        </w:rPr>
        <w:instrText> HYPERLINK "mailto:1990@bk.ru" </w:instrText>
      </w:r>
      <w:r>
        <w:fldChar w:fldCharType="separate"/>
      </w:r>
      <w:r>
        <w:rPr>
          <w:rStyle w:val="Hyperlink"/>
          <w:lang w:val="ru-RU" w:eastAsia="ru-RU" w:bidi="ru-RU"/>
        </w:rPr>
        <w:t>1</w:t>
      </w:r>
      <w:r>
        <w:rPr>
          <w:rStyle w:val="Hyperlink"/>
        </w:rPr>
        <w:t>990@bk.ru</w:t>
      </w:r>
      <w:r>
        <w:fldChar w:fldCharType="end"/>
      </w:r>
    </w:p>
    <w:p>
      <w:pPr>
        <w:pStyle w:val="Style7"/>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 xml:space="preserve">Государственное бюджетное учреждение «Кетовская центральная </w:t>
      </w:r>
      <w:r>
        <w:rPr>
          <w:rStyle w:val="CharStyle30"/>
          <w:b/>
          <w:bCs/>
        </w:rPr>
        <w:t>районная больница»</w:t>
      </w:r>
    </w:p>
    <w:p>
      <w:pPr>
        <w:pStyle w:val="Style26"/>
        <w:widowControl w:val="0"/>
        <w:keepNext w:val="0"/>
        <w:keepLines w:val="0"/>
        <w:shd w:val="clear" w:color="auto" w:fill="auto"/>
        <w:bidi w:val="0"/>
        <w:jc w:val="left"/>
        <w:spacing w:before="0" w:after="294" w:line="317" w:lineRule="exact"/>
        <w:ind w:left="20" w:right="0" w:firstLine="0"/>
      </w:pPr>
      <w:r>
        <w:rPr>
          <w:lang w:val="ru-RU" w:eastAsia="ru-RU" w:bidi="ru-RU"/>
          <w:w w:val="100"/>
          <w:spacing w:val="0"/>
          <w:color w:val="000000"/>
          <w:position w:val="0"/>
        </w:rPr>
        <w:t xml:space="preserve">641310, Курганская область, Кетовский район, с. Кетово, ул. Космонавтов, 48 </w:t>
      </w:r>
      <w:r>
        <w:rPr>
          <w:lang w:val="en-US" w:eastAsia="en-US" w:bidi="en-US"/>
          <w:w w:val="100"/>
          <w:spacing w:val="0"/>
          <w:color w:val="000000"/>
          <w:position w:val="0"/>
        </w:rPr>
        <w:t xml:space="preserve">e-mail: </w:t>
      </w:r>
      <w:r>
        <w:fldChar w:fldCharType="begin"/>
      </w:r>
      <w:r>
        <w:rPr>
          <w:rStyle w:val="CharStyle29"/>
        </w:rPr>
        <w:instrText> HYPERLINK "mailto:ketovocrb@mail.ru" </w:instrText>
      </w:r>
      <w:r>
        <w:fldChar w:fldCharType="separate"/>
      </w:r>
      <w:r>
        <w:rPr>
          <w:rStyle w:val="Hyperlink"/>
        </w:rPr>
        <w:t>ketovocrb@mail.ru</w:t>
      </w:r>
      <w:r>
        <w:fldChar w:fldCharType="end"/>
      </w:r>
    </w:p>
    <w:p>
      <w:pPr>
        <w:pStyle w:val="Style7"/>
        <w:widowControl w:val="0"/>
        <w:keepNext w:val="0"/>
        <w:keepLines w:val="0"/>
        <w:shd w:val="clear" w:color="auto" w:fill="auto"/>
        <w:bidi w:val="0"/>
        <w:jc w:val="left"/>
        <w:spacing w:before="0" w:after="0" w:line="324" w:lineRule="exact"/>
        <w:ind w:left="20" w:right="0" w:firstLine="0"/>
      </w:pPr>
      <w:r>
        <w:rPr>
          <w:lang w:val="ru-RU" w:eastAsia="ru-RU" w:bidi="ru-RU"/>
          <w:w w:val="100"/>
          <w:spacing w:val="0"/>
          <w:color w:val="000000"/>
          <w:position w:val="0"/>
        </w:rPr>
        <w:t xml:space="preserve">Государственное казенное учреждение «Центр закупок и бухгалтерского учета Курганской </w:t>
      </w:r>
      <w:r>
        <w:rPr>
          <w:rStyle w:val="CharStyle30"/>
          <w:b/>
          <w:bCs/>
        </w:rPr>
        <w:t>области»</w:t>
      </w:r>
    </w:p>
    <w:p>
      <w:pPr>
        <w:pStyle w:val="Style26"/>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640003, Курганская область, г. Курган, ул. Р. Зорге, д. 20, офис 1</w:t>
      </w:r>
    </w:p>
    <w:p>
      <w:pPr>
        <w:pStyle w:val="Style26"/>
        <w:widowControl w:val="0"/>
        <w:keepNext w:val="0"/>
        <w:keepLines w:val="0"/>
        <w:shd w:val="clear" w:color="auto" w:fill="auto"/>
        <w:bidi w:val="0"/>
        <w:jc w:val="left"/>
        <w:spacing w:before="0" w:after="0" w:line="260" w:lineRule="exact"/>
        <w:ind w:left="20" w:right="0" w:firstLine="0"/>
        <w:sectPr>
          <w:footnotePr>
            <w:pos w:val="pageBottom"/>
            <w:numFmt w:val="decimal"/>
            <w:numRestart w:val="continuous"/>
          </w:footnotePr>
          <w:type w:val="continuous"/>
          <w:pgSz w:w="11906" w:h="16838"/>
          <w:pgMar w:top="864" w:left="1237" w:right="1151" w:bottom="893" w:header="0" w:footer="3" w:gutter="0"/>
          <w:rtlGutter w:val="0"/>
          <w:cols w:num="2" w:space="720" w:equalWidth="0">
            <w:col w:w="3863" w:space="720"/>
            <w:col w:w="4936"/>
          </w:cols>
          <w:noEndnote/>
          <w:docGrid w:linePitch="360"/>
        </w:sectPr>
      </w:pPr>
      <w:r>
        <w:rPr>
          <w:lang w:val="en-US" w:eastAsia="en-US" w:bidi="en-US"/>
          <w:w w:val="100"/>
          <w:spacing w:val="0"/>
          <w:color w:val="000000"/>
          <w:position w:val="0"/>
        </w:rPr>
        <w:t xml:space="preserve">e-mail: </w:t>
      </w:r>
      <w:r>
        <w:fldChar w:fldCharType="begin"/>
      </w:r>
      <w:r>
        <w:rPr>
          <w:rStyle w:val="CharStyle29"/>
        </w:rPr>
        <w:instrText> HYPERLINK "mailto:ugz@kurganobl.ru" </w:instrText>
      </w:r>
      <w:r>
        <w:fldChar w:fldCharType="separate"/>
      </w:r>
      <w:r>
        <w:rPr>
          <w:rStyle w:val="Hyperlink"/>
        </w:rPr>
        <w:t>ugz@kurganobl.ru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324" w:lineRule="exact"/>
        <w:ind w:left="4480" w:right="0" w:firstLine="0"/>
      </w:pPr>
      <w:r>
        <w:rPr>
          <w:lang w:val="ru-RU" w:eastAsia="ru-RU" w:bidi="ru-RU"/>
          <w:w w:val="100"/>
          <w:spacing w:val="0"/>
          <w:color w:val="000000"/>
          <w:position w:val="0"/>
        </w:rPr>
        <w:t>Решение</w:t>
      </w:r>
    </w:p>
    <w:p>
      <w:pPr>
        <w:pStyle w:val="Style7"/>
        <w:widowControl w:val="0"/>
        <w:keepNext w:val="0"/>
        <w:keepLines w:val="0"/>
        <w:shd w:val="clear" w:color="auto" w:fill="auto"/>
        <w:bidi w:val="0"/>
        <w:jc w:val="left"/>
        <w:spacing w:before="0" w:after="291" w:line="324" w:lineRule="exact"/>
        <w:ind w:left="2720" w:right="240"/>
      </w:pPr>
      <w:r>
        <w:rPr>
          <w:lang w:val="ru-RU" w:eastAsia="ru-RU" w:bidi="ru-RU"/>
          <w:w w:val="100"/>
          <w:spacing w:val="0"/>
          <w:color w:val="000000"/>
          <w:position w:val="0"/>
        </w:rPr>
        <w:t>по делу о нарушении законодательства о контрактной системе в сфере закупок № 05-02/13-2020</w:t>
      </w:r>
    </w:p>
    <w:p>
      <w:pPr>
        <w:pStyle w:val="Style26"/>
        <w:numPr>
          <w:ilvl w:val="0"/>
          <w:numId w:val="1"/>
        </w:numPr>
        <w:tabs>
          <w:tab w:leader="none" w:pos="8260" w:val="center"/>
          <w:tab w:leader="none" w:pos="9279" w:val="right"/>
          <w:tab w:leader="none" w:pos="1385" w:val="left"/>
        </w:tabs>
        <w:widowControl w:val="0"/>
        <w:keepNext w:val="0"/>
        <w:keepLines w:val="0"/>
        <w:shd w:val="clear" w:color="auto" w:fill="auto"/>
        <w:bidi w:val="0"/>
        <w:jc w:val="both"/>
        <w:spacing w:before="0" w:after="128" w:line="260" w:lineRule="exact"/>
        <w:ind w:left="20" w:right="0" w:firstLine="0"/>
      </w:pPr>
      <w:r>
        <w:rPr>
          <w:lang w:val="ru-RU" w:eastAsia="ru-RU" w:bidi="ru-RU"/>
          <w:w w:val="100"/>
          <w:spacing w:val="0"/>
          <w:color w:val="000000"/>
          <w:position w:val="0"/>
        </w:rPr>
        <w:t>г.</w:t>
        <w:tab/>
        <w:t>г.</w:t>
        <w:tab/>
        <w:t>Курган</w:t>
      </w:r>
    </w:p>
    <w:p>
      <w:pPr>
        <w:pStyle w:val="Style26"/>
        <w:widowControl w:val="0"/>
        <w:keepNext w:val="0"/>
        <w:keepLines w:val="0"/>
        <w:shd w:val="clear" w:color="auto" w:fill="auto"/>
        <w:bidi w:val="0"/>
        <w:jc w:val="both"/>
        <w:spacing w:before="0" w:after="0" w:line="328"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26"/>
        <w:widowControl w:val="0"/>
        <w:keepNext w:val="0"/>
        <w:keepLines w:val="0"/>
        <w:shd w:val="clear" w:color="auto" w:fill="auto"/>
        <w:bidi w:val="0"/>
        <w:jc w:val="both"/>
        <w:spacing w:before="0" w:after="0" w:line="364" w:lineRule="exact"/>
        <w:ind w:left="20" w:right="20" w:firstLine="900"/>
      </w:pPr>
      <w:r>
        <w:rPr>
          <w:rStyle w:val="CharStyle44"/>
        </w:rPr>
        <w:t xml:space="preserve">Заместитель председателя комиссии </w:t>
      </w:r>
      <w:r>
        <w:rPr>
          <w:lang w:val="ru-RU" w:eastAsia="ru-RU" w:bidi="ru-RU"/>
          <w:w w:val="100"/>
          <w:spacing w:val="0"/>
          <w:color w:val="000000"/>
          <w:position w:val="0"/>
        </w:rPr>
        <w:t>- 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7"/>
        <w:widowControl w:val="0"/>
        <w:keepNext w:val="0"/>
        <w:keepLines w:val="0"/>
        <w:shd w:val="clear" w:color="auto" w:fill="auto"/>
        <w:bidi w:val="0"/>
        <w:jc w:val="both"/>
        <w:spacing w:before="0" w:after="0" w:line="364" w:lineRule="exact"/>
        <w:ind w:left="20" w:right="0" w:firstLine="720"/>
      </w:pPr>
      <w:r>
        <w:rPr>
          <w:lang w:val="ru-RU" w:eastAsia="ru-RU" w:bidi="ru-RU"/>
          <w:w w:val="100"/>
          <w:spacing w:val="0"/>
          <w:color w:val="000000"/>
          <w:position w:val="0"/>
        </w:rPr>
        <w:t>Члены комиссии:</w:t>
      </w:r>
    </w:p>
    <w:p>
      <w:pPr>
        <w:pStyle w:val="Style26"/>
        <w:widowControl w:val="0"/>
        <w:keepNext w:val="0"/>
        <w:keepLines w:val="0"/>
        <w:shd w:val="clear" w:color="auto" w:fill="auto"/>
        <w:bidi w:val="0"/>
        <w:jc w:val="both"/>
        <w:spacing w:before="0" w:after="0" w:line="364" w:lineRule="exact"/>
        <w:ind w:left="20" w:right="20" w:firstLine="720"/>
      </w:pPr>
      <w:r>
        <w:rPr>
          <w:lang w:val="ru-RU" w:eastAsia="ru-RU" w:bidi="ru-RU"/>
          <w:w w:val="100"/>
          <w:spacing w:val="0"/>
          <w:color w:val="000000"/>
          <w:position w:val="0"/>
        </w:rPr>
        <w:t>Вохменцев А.С.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r>
        <w:br w:type="page"/>
      </w:r>
    </w:p>
    <w:p>
      <w:pPr>
        <w:pStyle w:val="Style26"/>
        <w:widowControl w:val="0"/>
        <w:keepNext w:val="0"/>
        <w:keepLines w:val="0"/>
        <w:shd w:val="clear" w:color="auto" w:fill="auto"/>
        <w:bidi w:val="0"/>
        <w:jc w:val="both"/>
        <w:spacing w:before="0" w:after="0" w:line="320" w:lineRule="exact"/>
        <w:ind w:left="20" w:right="20" w:firstLine="860"/>
      </w:pPr>
      <w:r>
        <w:rPr>
          <w:lang w:val="ru-RU" w:eastAsia="ru-RU" w:bidi="ru-RU"/>
          <w:w w:val="100"/>
          <w:spacing w:val="0"/>
          <w:color w:val="000000"/>
          <w:position w:val="0"/>
        </w:rPr>
        <w:t>Пигалева М.Ю. -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2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присутствии представителя Заказчика - Государственного бюджетного учреждения «Кетовская центральная районная больница» (далее - ГБУ «Кетовская ЦРБ» Балабух И.А. (доверенность № б/н от 09.07.2018 г.), в отсутствие представителя общества с ограниченной ответственностью «ТехСтройПартнер» (далее - ООО «ТехСтройПартнер», Заявитель)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системе (далее - ЕИС), явку представителя не обеспечил, ходатайство о рассмотрении жалобы в отсутствие представителя не представил,</w:t>
      </w:r>
    </w:p>
    <w:p>
      <w:pPr>
        <w:pStyle w:val="Style26"/>
        <w:tabs>
          <w:tab w:leader="none" w:pos="9355" w:val="right"/>
        </w:tabs>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присутствии представителя Уполномоченного учреждения - Государственного казенного учреждения «Центр закупок и бухгалтерского учета Курганской области» Гаева Е.Е. (доверенность № 11 от 25.09.2020г.), рассмотрев жалобу ООО «ТехСтройПартнер» на действия Заказчика - Г осударственного бюджетного учреждения «Кетовская центральная районная больница» при осуществлении закупки путем проведения электронного аукциона на выполнение работ по капитальному ремонту здания ГБУ "Кетовская ЦРБ" по адресу: Курганская обл., Кетовский район, с. Введенское, ул. Набережная, 24 (извещение № 0843500000221000067) и осуществив внеплановую проверку, руководствуясь статьями 99,</w:t>
        <w:tab/>
        <w:t>106</w:t>
      </w:r>
    </w:p>
    <w:p>
      <w:pPr>
        <w:pStyle w:val="Style26"/>
        <w:widowControl w:val="0"/>
        <w:keepNext w:val="0"/>
        <w:keepLines w:val="0"/>
        <w:shd w:val="clear" w:color="auto" w:fill="auto"/>
        <w:bidi w:val="0"/>
        <w:jc w:val="both"/>
        <w:spacing w:before="0" w:after="364" w:line="320" w:lineRule="exact"/>
        <w:ind w:left="20" w:right="20" w:firstLine="0"/>
      </w:pPr>
      <w:r>
        <w:rPr>
          <w:lang w:val="ru-RU" w:eastAsia="ru-RU" w:bidi="ru-RU"/>
          <w:w w:val="100"/>
          <w:spacing w:val="0"/>
          <w:color w:val="000000"/>
          <w:position w:val="0"/>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
    <w:p>
      <w:pPr>
        <w:pStyle w:val="Style45"/>
        <w:widowControl w:val="0"/>
        <w:keepNext w:val="0"/>
        <w:keepLines w:val="0"/>
        <w:shd w:val="clear" w:color="auto" w:fill="auto"/>
        <w:bidi w:val="0"/>
        <w:spacing w:before="0" w:after="179" w:line="240" w:lineRule="exact"/>
        <w:ind w:left="0" w:right="0" w:firstLine="0"/>
      </w:pPr>
      <w:bookmarkStart w:id="2" w:name="bookmark2"/>
      <w:r>
        <w:rPr>
          <w:lang w:val="ru-RU" w:eastAsia="ru-RU" w:bidi="ru-RU"/>
          <w:sz w:val="24"/>
          <w:szCs w:val="24"/>
          <w:w w:val="100"/>
          <w:spacing w:val="0"/>
          <w:color w:val="000000"/>
          <w:position w:val="0"/>
        </w:rPr>
        <w:t>УСТАНОВИЛА:</w:t>
      </w:r>
      <w:bookmarkEnd w:id="2"/>
    </w:p>
    <w:p>
      <w:pPr>
        <w:pStyle w:val="Style26"/>
        <w:numPr>
          <w:ilvl w:val="0"/>
          <w:numId w:val="3"/>
        </w:numPr>
        <w:tabs>
          <w:tab w:leader="none" w:pos="2162" w:val="left"/>
        </w:tabs>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г. в Курганское УФАС России поступила жалоба ООО «ТехСтройПартнер» (вх. № 408) на действия Заказчика - ГБУ «Кетовская ЦРБ» при осуществлении закупки путем проведения электронного аукциона на выполнение работ по капитальному ремонту здания ГБУ "Кетовская ЦРБ" по адресу: Курганская обл., Кетовский район, с. Введенское, ул. Набережная, 24 (извещение № 0843500000221000067).</w:t>
      </w:r>
    </w:p>
    <w:p>
      <w:pPr>
        <w:pStyle w:val="Style26"/>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Заявитель полагает, что в аукционной документации отсутствует заключение экспертизы достоверности сметной стоимости объекта закупки. Отсутствие заключения государственной экспертизы по определению достоверности определения сметной стоимости либо на соответствие сметным нормативам, не позволяет определить объемы работ, подлежащих выполнению и соответствие им сметной документации, что влияет на определение начальной (максимальной) цены контракта и экономической целесообразности участия в данной закупке.</w:t>
      </w:r>
    </w:p>
    <w:p>
      <w:pPr>
        <w:pStyle w:val="Style26"/>
        <w:widowControl w:val="0"/>
        <w:keepNext w:val="0"/>
        <w:keepLines w:val="0"/>
        <w:shd w:val="clear" w:color="auto" w:fill="auto"/>
        <w:bidi w:val="0"/>
        <w:jc w:val="both"/>
        <w:spacing w:before="0" w:after="0" w:line="320" w:lineRule="exact"/>
        <w:ind w:left="20" w:right="20" w:firstLine="720"/>
      </w:pPr>
      <w:r>
        <w:rPr>
          <w:rStyle w:val="CharStyle44"/>
        </w:rPr>
        <w:t xml:space="preserve">Представитель уполномоченного учреждения </w:t>
      </w:r>
      <w:r>
        <w:rPr>
          <w:rStyle w:val="CharStyle47"/>
        </w:rPr>
        <w:t xml:space="preserve">с доводами, </w:t>
      </w:r>
      <w:r>
        <w:rPr>
          <w:lang w:val="ru-RU" w:eastAsia="ru-RU" w:bidi="ru-RU"/>
          <w:w w:val="100"/>
          <w:spacing w:val="0"/>
          <w:color w:val="000000"/>
          <w:position w:val="0"/>
        </w:rPr>
        <w:t xml:space="preserve">изложенными Заявителем в жалобе, не согласен по основаниям, изложенным в возражениях, которые приобщены к материалам дела по рассмотрению данной жалобы, </w:t>
      </w:r>
      <w:r>
        <w:rPr>
          <w:rStyle w:val="CharStyle47"/>
        </w:rPr>
        <w:t xml:space="preserve">и просит </w:t>
      </w:r>
      <w:r>
        <w:rPr>
          <w:lang w:val="ru-RU" w:eastAsia="ru-RU" w:bidi="ru-RU"/>
          <w:w w:val="100"/>
          <w:spacing w:val="0"/>
          <w:color w:val="000000"/>
          <w:position w:val="0"/>
        </w:rPr>
        <w:t>признать жалобу необоснованной.</w:t>
      </w:r>
    </w:p>
    <w:p>
      <w:pPr>
        <w:pStyle w:val="Style7"/>
        <w:widowControl w:val="0"/>
        <w:keepNext w:val="0"/>
        <w:keepLines w:val="0"/>
        <w:shd w:val="clear" w:color="auto" w:fill="auto"/>
        <w:bidi w:val="0"/>
        <w:jc w:val="both"/>
        <w:spacing w:before="0" w:after="0" w:line="320" w:lineRule="exact"/>
        <w:ind w:left="20" w:right="20" w:firstLine="720"/>
      </w:pPr>
      <w:r>
        <w:rPr>
          <w:rStyle w:val="CharStyle30"/>
          <w:b/>
          <w:bCs/>
        </w:rPr>
        <w:t xml:space="preserve">Руководствуясь административным регламентом </w:t>
      </w:r>
      <w:r>
        <w:rPr>
          <w:lang w:val="ru-RU" w:eastAsia="ru-RU" w:bidi="ru-RU"/>
          <w:w w:val="100"/>
          <w:spacing w:val="0"/>
          <w:color w:val="000000"/>
          <w:position w:val="0"/>
        </w:rPr>
        <w:t xml:space="preserve">по </w:t>
      </w:r>
      <w:r>
        <w:rPr>
          <w:rStyle w:val="CharStyle30"/>
          <w:b/>
          <w:bCs/>
        </w:rPr>
        <w:t xml:space="preserve">рассмотрению </w:t>
      </w:r>
      <w:r>
        <w:rPr>
          <w:lang w:val="ru-RU" w:eastAsia="ru-RU" w:bidi="ru-RU"/>
          <w:w w:val="100"/>
          <w:spacing w:val="0"/>
          <w:color w:val="000000"/>
          <w:position w:val="0"/>
        </w:rPr>
        <w:t xml:space="preserve">жалоб, утвержденным приказом Федеральной антимонопольной службы России от </w:t>
      </w:r>
      <w:r>
        <w:rPr>
          <w:rStyle w:val="CharStyle48"/>
          <w:b/>
          <w:bCs/>
        </w:rPr>
        <w:t>19.11.2014 г. № 727/14</w:t>
      </w:r>
      <w:r>
        <w:rPr>
          <w:lang w:val="ru-RU" w:eastAsia="ru-RU" w:bidi="ru-RU"/>
          <w:w w:val="100"/>
          <w:spacing w:val="0"/>
          <w:color w:val="000000"/>
          <w:position w:val="0"/>
        </w:rPr>
        <w:t>, ст.ст. 99, 106 Закона о контрактной системе, Комиссией Курганского УФАС России проведена внеплановая проверка.</w:t>
      </w:r>
    </w:p>
    <w:p>
      <w:pPr>
        <w:pStyle w:val="Style2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результате внеплановой проверки установлено, что 29.01.2021 г. в ЕИС опубликовано извещение о проведении электронного аукциона на выполнение работ по капитальному ремонту здания ГБУ "Кетовская ЦРБ" по адресу: Курганская обл., Кетовский район, с. Введенское, ул. Набережная, 24 (извещение № 0843500000221000067)</w:t>
      </w:r>
    </w:p>
    <w:p>
      <w:pPr>
        <w:pStyle w:val="Style2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Начальная (максимальная) цена контракта составляет 12 000 000 рублей 00 копеек.</w:t>
      </w:r>
    </w:p>
    <w:p>
      <w:pPr>
        <w:pStyle w:val="Style26"/>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Заказчиком является ГБУ «Кетовская центральная районная больница».</w:t>
      </w:r>
    </w:p>
    <w:p>
      <w:pPr>
        <w:pStyle w:val="Style26"/>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На момент рассмотрения жалобы по существу контракт не заключен.</w:t>
      </w:r>
    </w:p>
    <w:p>
      <w:pPr>
        <w:pStyle w:val="Style2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Размещение закупки осуществляет уполномоченное учреждение - Государственное казенное учреждение «Центр закупок и бухгалтерского учета Курганской области».</w:t>
      </w:r>
    </w:p>
    <w:p>
      <w:pPr>
        <w:pStyle w:val="Style2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отношении довода Заявителя, изложенного в жалобе, изучив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2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части 6 статьи 52 Градостроительного кодекса Российской Федерации,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технического заказчика, лица, ответственного за эксплуатацию здания, сооружения, или регионального оператора (в случае осуществления строительства, реконструкции, капитального ремонта на основании договора строительного подряда),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w:t>
      </w:r>
    </w:p>
    <w:p>
      <w:pPr>
        <w:pStyle w:val="Style2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Частью 1 статьи 48 Градостроительного кодекса Российской Федерации установлено, что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частью 12.2 статьи 48 Градостроительного кодекса.</w:t>
      </w:r>
    </w:p>
    <w:p>
      <w:pPr>
        <w:pStyle w:val="Style2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На основании части 2 статьи 48 Градостроительного кодекса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подлежит проверке на предмет достоверности ее определения в ходе проведения государственной экспертизы проектной документации, в том числе на предмет ее не превышения над укрупненным нормативом цены строительства в случаях, установленных Правительством Российской Федерации. При проведении капитального ремонта объектов капитального строительства указанная сметная стоимость подлежит такой проверке в случаях, установленных Правительством Российской Федерации.</w:t>
      </w:r>
    </w:p>
    <w:p>
      <w:pPr>
        <w:pStyle w:val="Style2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Представитель Государственного казенного учреждения «Центр закупок и бухгалтерского учета Курганской области» отметил, что ни положениями Градостроительного кодекса, ни положениями Закона о контрактной системе не установлено обязанности заказчиков по размещению положительного заключения о проверке достоверности сметной стоимости в составе аукционной документации при осуществлении закупки.</w:t>
      </w:r>
    </w:p>
    <w:p>
      <w:pPr>
        <w:pStyle w:val="Style2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Заявитель в обоснование поданной жалобы ссылается на Постановление Правительства Российской Федерации от 18.05.2009 № 427 «О порядке проведения проверки достоверности определения сметной стоимости строительства, реконструкции, капитального ремонта объектов капитального строительства, работ по сохранению объектов культурного наследия (памятников истории и культуры) народов Российской Федерации, финансирование которых осуществляется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Российской Федерации, субъектов Российской Федерации, муниципальных образований в уставных (складочных) капиталах которых составляет более 50 процентов».</w:t>
      </w:r>
    </w:p>
    <w:p>
      <w:pPr>
        <w:pStyle w:val="Style2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Однако, указанное Постановление утратило юридическую силу с 17 января 2020 года.</w:t>
      </w:r>
    </w:p>
    <w:p>
      <w:pPr>
        <w:pStyle w:val="Style2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Доводы, приведенные в жалобе, не являются обстоятельствами, которые повлияли или могли повлиять на результаты определения поставщика (подрядчика, исполнителя).</w:t>
      </w:r>
    </w:p>
    <w:p>
      <w:pPr>
        <w:pStyle w:val="Style2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Таким образом, Комиссия Курганского УФАС России приходит к выводу о необоснованности довода жалобы Заявителя.</w:t>
      </w:r>
      <w:r>
        <w:br w:type="page"/>
      </w:r>
    </w:p>
    <w:p>
      <w:pPr>
        <w:pStyle w:val="Style26"/>
        <w:widowControl w:val="0"/>
        <w:keepNext w:val="0"/>
        <w:keepLines w:val="0"/>
        <w:shd w:val="clear" w:color="auto" w:fill="auto"/>
        <w:bidi w:val="0"/>
        <w:jc w:val="both"/>
        <w:spacing w:before="0" w:after="0" w:line="342" w:lineRule="exact"/>
        <w:ind w:left="20" w:right="0" w:firstLine="720"/>
      </w:pPr>
      <w:r>
        <w:rPr>
          <w:lang w:val="ru-RU" w:eastAsia="ru-RU" w:bidi="ru-RU"/>
          <w:w w:val="100"/>
          <w:spacing w:val="0"/>
          <w:color w:val="000000"/>
          <w:position w:val="0"/>
        </w:rPr>
        <w:t>В ходе проведения внеплановой проверки Комиссией Курганского УФАС России нарушений Закона о контрактной системе не установлено.</w:t>
      </w:r>
    </w:p>
    <w:p>
      <w:pPr>
        <w:pStyle w:val="Style26"/>
        <w:widowControl w:val="0"/>
        <w:keepNext w:val="0"/>
        <w:keepLines w:val="0"/>
        <w:shd w:val="clear" w:color="auto" w:fill="auto"/>
        <w:bidi w:val="0"/>
        <w:jc w:val="both"/>
        <w:spacing w:before="0" w:after="351"/>
        <w:ind w:left="20" w:right="0" w:firstLine="720"/>
      </w:pPr>
      <w:r>
        <w:rPr>
          <w:lang w:val="ru-RU" w:eastAsia="ru-RU" w:bidi="ru-RU"/>
          <w:w w:val="100"/>
          <w:spacing w:val="0"/>
          <w:color w:val="000000"/>
          <w:position w:val="0"/>
        </w:rPr>
        <w:t>Исследовав предоставленные материалы, руководствуясь ст. ст. 99, 106 Закона о контрактной системе в сфере закупок, руководствуясь административным регламентом по рассмотрению жалоб, утвержденным приказом Федеральной антимонопольной службы России от 19.11.2014 № 727/14, Комиссия Курганского УФАС России,</w:t>
      </w:r>
    </w:p>
    <w:p>
      <w:pPr>
        <w:pStyle w:val="Style24"/>
        <w:widowControl w:val="0"/>
        <w:keepNext/>
        <w:keepLines/>
        <w:shd w:val="clear" w:color="auto" w:fill="auto"/>
        <w:bidi w:val="0"/>
        <w:jc w:val="center"/>
        <w:spacing w:before="0" w:after="231" w:line="260" w:lineRule="exact"/>
        <w:ind w:left="0" w:right="0" w:firstLine="0"/>
      </w:pPr>
      <w:bookmarkStart w:id="3" w:name="bookmark3"/>
      <w:r>
        <w:rPr>
          <w:lang w:val="ru-RU" w:eastAsia="ru-RU" w:bidi="ru-RU"/>
          <w:w w:val="100"/>
          <w:spacing w:val="0"/>
          <w:color w:val="000000"/>
          <w:position w:val="0"/>
        </w:rPr>
        <w:t>РЕШИЛА:</w:t>
      </w:r>
      <w:bookmarkEnd w:id="3"/>
    </w:p>
    <w:p>
      <w:pPr>
        <w:pStyle w:val="Style31"/>
        <w:framePr w:w="7170" w:h="2447" w:wrap="around" w:vAnchor="text" w:hAnchor="margin" w:x="2206" w:y="335"/>
        <w:tabs>
          <w:tab w:leader="none" w:pos="4834" w:val="right"/>
          <w:tab w:leader="none" w:pos="4978" w:val="left"/>
        </w:tabs>
        <w:widowControl w:val="0"/>
        <w:keepNext w:val="0"/>
        <w:keepLines w:val="0"/>
        <w:shd w:val="clear" w:color="auto" w:fill="auto"/>
        <w:bidi w:val="0"/>
        <w:jc w:val="left"/>
        <w:spacing w:before="0" w:after="0" w:line="857" w:lineRule="exact"/>
        <w:ind w:left="580" w:right="0"/>
      </w:pPr>
      <w:r>
        <w:rPr>
          <w:rStyle w:val="CharStyle32"/>
          <w:i/>
          <w:iCs/>
          <w:spacing w:val="0"/>
        </w:rPr>
        <w:t xml:space="preserve">быть обжаловано в арбитражный суд в течение трех </w:t>
      </w:r>
      <w:r>
        <w:rPr>
          <w:rStyle w:val="CharStyle33"/>
          <w:i w:val="0"/>
          <w:iCs w:val="0"/>
          <w:spacing w:val="0"/>
        </w:rPr>
        <w:t>председателя</w:t>
        <w:tab/>
        <w:t>/</w:t>
        <w:tab/>
        <w:t>Стрижова И.М.</w:t>
      </w:r>
    </w:p>
    <w:p>
      <w:pPr>
        <w:pStyle w:val="Style34"/>
        <w:framePr w:w="7170" w:h="2447" w:wrap="around" w:vAnchor="text" w:hAnchor="margin" w:x="2206" w:y="335"/>
        <w:widowControl w:val="0"/>
        <w:keepNext w:val="0"/>
        <w:keepLines w:val="0"/>
        <w:shd w:val="clear" w:color="auto" w:fill="auto"/>
        <w:bidi w:val="0"/>
        <w:spacing w:before="0" w:after="0" w:line="920" w:lineRule="exact"/>
        <w:ind w:left="280" w:right="0" w:firstLine="0"/>
      </w:pPr>
      <w:r>
        <w:rPr>
          <w:rStyle w:val="CharStyle36"/>
          <w:b/>
          <w:bCs/>
          <w:i/>
          <w:iCs/>
          <w:spacing w:val="30"/>
        </w:rPr>
        <w:t xml:space="preserve">~гу </w:t>
      </w:r>
      <w:r>
        <w:rPr>
          <w:rStyle w:val="CharStyle37"/>
          <w:b w:val="0"/>
          <w:bCs w:val="0"/>
          <w:i/>
          <w:iCs/>
          <w:spacing w:val="-30"/>
        </w:rPr>
        <w:t>/р</w:t>
      </w:r>
    </w:p>
    <w:p>
      <w:pPr>
        <w:pStyle w:val="Style26"/>
        <w:framePr w:w="7170" w:h="2447" w:wrap="around" w:vAnchor="text" w:hAnchor="margin" w:x="2206" w:y="335"/>
        <w:tabs>
          <w:tab w:leader="none" w:pos="4768" w:val="left"/>
        </w:tabs>
        <w:widowControl w:val="0"/>
        <w:keepNext w:val="0"/>
        <w:keepLines w:val="0"/>
        <w:shd w:val="clear" w:color="auto" w:fill="auto"/>
        <w:bidi w:val="0"/>
        <w:jc w:val="both"/>
        <w:spacing w:before="0" w:after="0" w:line="240" w:lineRule="exact"/>
        <w:ind w:left="3220" w:right="0" w:firstLine="0"/>
      </w:pPr>
      <w:r>
        <w:rPr>
          <w:rStyle w:val="CharStyle39"/>
          <w:spacing w:val="-10"/>
        </w:rPr>
        <w:t xml:space="preserve">г/3 *&gt; </w:t>
      </w:r>
      <w:r>
        <w:rPr>
          <w:rStyle w:val="CharStyle40"/>
          <w:spacing w:val="0"/>
        </w:rPr>
        <w:t>I</w:t>
      </w:r>
      <w:r>
        <w:rPr>
          <w:rStyle w:val="CharStyle41"/>
          <w:spacing w:val="0"/>
        </w:rPr>
        <w:t xml:space="preserve"> </w:t>
      </w:r>
      <w:r>
        <w:rPr>
          <w:rStyle w:val="CharStyle42"/>
          <w:spacing w:val="0"/>
        </w:rPr>
        <w:t>/</w:t>
        <w:tab/>
      </w:r>
      <w:r>
        <w:rPr>
          <w:rStyle w:val="CharStyle43"/>
          <w:spacing w:val="0"/>
        </w:rPr>
        <w:t xml:space="preserve">/ </w:t>
      </w:r>
      <w:r>
        <w:rPr>
          <w:rStyle w:val="CharStyle38"/>
          <w:spacing w:val="0"/>
        </w:rPr>
        <w:t xml:space="preserve">Вохменцев </w:t>
      </w:r>
      <w:r>
        <w:rPr>
          <w:rStyle w:val="CharStyle43"/>
          <w:spacing w:val="0"/>
        </w:rPr>
        <w:t>А.С.</w:t>
      </w:r>
    </w:p>
    <w:p>
      <w:pPr>
        <w:pStyle w:val="Style26"/>
        <w:widowControl w:val="0"/>
        <w:keepNext w:val="0"/>
        <w:keepLines w:val="0"/>
        <w:shd w:val="clear" w:color="auto" w:fill="auto"/>
        <w:bidi w:val="0"/>
        <w:jc w:val="center"/>
        <w:spacing w:before="0" w:after="480" w:line="260" w:lineRule="exact"/>
        <w:ind w:left="0" w:right="300" w:firstLine="0"/>
      </w:pPr>
      <w:r>
        <w:rPr>
          <w:rStyle w:val="CharStyle44"/>
        </w:rPr>
        <w:t xml:space="preserve">1. </w:t>
      </w:r>
      <w:r>
        <w:rPr>
          <w:lang w:val="ru-RU" w:eastAsia="ru-RU" w:bidi="ru-RU"/>
          <w:w w:val="100"/>
          <w:spacing w:val="0"/>
          <w:color w:val="000000"/>
          <w:position w:val="0"/>
        </w:rPr>
        <w:t xml:space="preserve">Признать жалобу </w:t>
      </w:r>
      <w:r>
        <w:rPr>
          <w:rStyle w:val="CharStyle44"/>
        </w:rPr>
        <w:t xml:space="preserve">ООО </w:t>
      </w:r>
      <w:r>
        <w:rPr>
          <w:lang w:val="ru-RU" w:eastAsia="ru-RU" w:bidi="ru-RU"/>
          <w:w w:val="100"/>
          <w:spacing w:val="0"/>
          <w:color w:val="000000"/>
          <w:position w:val="0"/>
        </w:rPr>
        <w:t xml:space="preserve">«ТехСтройПартнер » </w:t>
      </w:r>
      <w:r>
        <w:rPr>
          <w:rStyle w:val="CharStyle44"/>
        </w:rPr>
        <w:t>необоснованной.</w:t>
      </w:r>
    </w:p>
    <w:p>
      <w:pPr>
        <w:pStyle w:val="Style31"/>
        <w:widowControl w:val="0"/>
        <w:keepNext w:val="0"/>
        <w:keepLines w:val="0"/>
        <w:shd w:val="clear" w:color="auto" w:fill="auto"/>
        <w:bidi w:val="0"/>
        <w:spacing w:before="0" w:after="183"/>
        <w:ind w:left="20" w:right="0" w:firstLine="0"/>
      </w:pPr>
      <w:r>
        <w:rPr>
          <w:lang w:val="ru-RU" w:eastAsia="ru-RU" w:bidi="ru-RU"/>
          <w:w w:val="100"/>
          <w:spacing w:val="0"/>
          <w:color w:val="000000"/>
          <w:position w:val="0"/>
        </w:rPr>
        <w:t>Решение может месяцев</w:t>
      </w:r>
    </w:p>
    <w:p>
      <w:pPr>
        <w:pStyle w:val="Style26"/>
        <w:widowControl w:val="0"/>
        <w:keepNext w:val="0"/>
        <w:keepLines w:val="0"/>
        <w:shd w:val="clear" w:color="auto" w:fill="auto"/>
        <w:bidi w:val="0"/>
        <w:jc w:val="left"/>
        <w:spacing w:before="0" w:after="228" w:line="320" w:lineRule="exact"/>
        <w:ind w:left="20" w:right="580" w:firstLine="0"/>
      </w:pPr>
      <w:r>
        <w:rPr>
          <w:lang w:val="ru-RU" w:eastAsia="ru-RU" w:bidi="ru-RU"/>
          <w:w w:val="100"/>
          <w:spacing w:val="0"/>
          <w:color w:val="000000"/>
          <w:position w:val="0"/>
        </w:rPr>
        <w:t>Заместитель комиссии</w:t>
      </w:r>
    </w:p>
    <w:p>
      <w:pPr>
        <w:pStyle w:val="Style26"/>
        <w:framePr w:h="242" w:wrap="notBeside" w:vAnchor="text" w:hAnchor="margin" w:x="6793" w:y="505"/>
        <w:widowControl w:val="0"/>
        <w:keepNext w:val="0"/>
        <w:keepLines w:val="0"/>
        <w:shd w:val="clear" w:color="auto" w:fill="auto"/>
        <w:bidi w:val="0"/>
        <w:jc w:val="left"/>
        <w:spacing w:before="0" w:after="0" w:line="240" w:lineRule="exact"/>
        <w:ind w:left="100" w:right="0" w:firstLine="0"/>
      </w:pPr>
      <w:r>
        <w:rPr>
          <w:rStyle w:val="CharStyle38"/>
          <w:spacing w:val="0"/>
        </w:rPr>
        <w:t>/ Пигалева М.Ю.</w:t>
      </w:r>
    </w:p>
    <w:p>
      <w:pPr>
        <w:pStyle w:val="Style26"/>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Члены комиссии</w:t>
      </w:r>
    </w:p>
    <w:sectPr>
      <w:type w:val="continuous"/>
      <w:pgSz w:w="11906" w:h="16838"/>
      <w:pgMar w:top="1009" w:left="936" w:right="936" w:bottom="1452" w:header="0" w:footer="3" w:gutter="65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5.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0 pt,Полужирный"/>
    <w:basedOn w:val="CharStyle4"/>
    <w:rPr>
      <w:lang w:val="ru-RU" w:eastAsia="ru-RU" w:bidi="ru-RU"/>
      <w:b/>
      <w:bCs/>
      <w:sz w:val="20"/>
      <w:szCs w:val="20"/>
      <w:w w:val="100"/>
      <w:spacing w:val="0"/>
      <w:color w:val="000000"/>
      <w:position w:val="0"/>
    </w:rPr>
  </w:style>
  <w:style w:type="character" w:customStyle="1" w:styleId="CharStyle6">
    <w:name w:val="Основной текст (2)"/>
    <w:basedOn w:val="CharStyle4"/>
    <w:rPr>
      <w:lang w:val="ru-RU" w:eastAsia="ru-RU" w:bidi="ru-RU"/>
      <w:w w:val="100"/>
      <w:spacing w:val="0"/>
      <w:color w:val="000000"/>
      <w:position w:val="0"/>
    </w:rPr>
  </w:style>
  <w:style w:type="character" w:customStyle="1" w:styleId="CharStyle8">
    <w:name w:val="Основной текст (3)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3) + 12 pt"/>
    <w:basedOn w:val="CharStyle8"/>
    <w:rPr>
      <w:lang w:val="ru-RU" w:eastAsia="ru-RU" w:bidi="ru-RU"/>
      <w:sz w:val="24"/>
      <w:szCs w:val="24"/>
      <w:w w:val="100"/>
      <w:spacing w:val="0"/>
      <w:color w:val="000000"/>
      <w:position w:val="0"/>
    </w:rPr>
  </w:style>
  <w:style w:type="character" w:customStyle="1" w:styleId="CharStyle10">
    <w:name w:val="Основной текст (3)"/>
    <w:basedOn w:val="CharStyle8"/>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4) + 7,5 pt"/>
    <w:basedOn w:val="CharStyle12"/>
    <w:rPr>
      <w:lang w:val="ru-RU" w:eastAsia="ru-RU" w:bidi="ru-RU"/>
      <w:sz w:val="15"/>
      <w:szCs w:val="15"/>
      <w:w w:val="100"/>
      <w:spacing w:val="0"/>
      <w:color w:val="000000"/>
      <w:position w:val="0"/>
    </w:rPr>
  </w:style>
  <w:style w:type="character" w:customStyle="1" w:styleId="CharStyle14">
    <w:name w:val="Основной текст (4)"/>
    <w:basedOn w:val="CharStyle12"/>
    <w:rPr>
      <w:lang w:val="ru-RU" w:eastAsia="ru-RU" w:bidi="ru-RU"/>
      <w:w w:val="100"/>
      <w:spacing w:val="0"/>
      <w:color w:val="000000"/>
      <w:position w:val="0"/>
    </w:rPr>
  </w:style>
  <w:style w:type="character" w:customStyle="1" w:styleId="CharStyle15">
    <w:name w:val="Основной текст (4)"/>
    <w:basedOn w:val="CharStyle12"/>
    <w:rPr>
      <w:lang w:val="en-US" w:eastAsia="en-US" w:bidi="en-US"/>
      <w:u w:val="single"/>
      <w:w w:val="100"/>
      <w:spacing w:val="0"/>
      <w:color w:val="000000"/>
      <w:position w:val="0"/>
    </w:rPr>
  </w:style>
  <w:style w:type="character" w:customStyle="1" w:styleId="CharStyle17">
    <w:name w:val="Заголовок №1_"/>
    <w:basedOn w:val="DefaultParagraphFont"/>
    <w:link w:val="Style16"/>
    <w:rPr>
      <w:lang w:val="en-US" w:eastAsia="en-US" w:bidi="en-US"/>
      <w:b w:val="0"/>
      <w:bCs w:val="0"/>
      <w:i/>
      <w:iCs/>
      <w:u w:val="none"/>
      <w:strike w:val="0"/>
      <w:smallCaps w:val="0"/>
      <w:sz w:val="28"/>
      <w:szCs w:val="28"/>
      <w:rFonts w:ascii="Times New Roman" w:eastAsia="Times New Roman" w:hAnsi="Times New Roman" w:cs="Times New Roman"/>
    </w:rPr>
  </w:style>
  <w:style w:type="character" w:customStyle="1" w:styleId="CharStyle18">
    <w:name w:val="Заголовок №1 + 15 pt,Не курсив"/>
    <w:basedOn w:val="CharStyle17"/>
    <w:rPr>
      <w:lang w:val="ru-RU" w:eastAsia="ru-RU" w:bidi="ru-RU"/>
      <w:i/>
      <w:iCs/>
      <w:u w:val="single"/>
      <w:sz w:val="30"/>
      <w:szCs w:val="30"/>
      <w:w w:val="100"/>
      <w:spacing w:val="0"/>
      <w:color w:val="000000"/>
      <w:position w:val="0"/>
    </w:rPr>
  </w:style>
  <w:style w:type="character" w:customStyle="1" w:styleId="CharStyle19">
    <w:name w:val="Заголовок №1 + Не курсив"/>
    <w:basedOn w:val="CharStyle17"/>
    <w:rPr>
      <w:lang w:val="ru-RU" w:eastAsia="ru-RU" w:bidi="ru-RU"/>
      <w:i/>
      <w:iCs/>
      <w:u w:val="single"/>
      <w:w w:val="100"/>
      <w:spacing w:val="0"/>
      <w:color w:val="000000"/>
      <w:position w:val="0"/>
    </w:rPr>
  </w:style>
  <w:style w:type="character" w:customStyle="1" w:styleId="CharStyle20">
    <w:name w:val="Заголовок №1 + Candara,15 pt,Полужирный,Интервал 0 pt"/>
    <w:basedOn w:val="CharStyle17"/>
    <w:rPr>
      <w:b/>
      <w:bCs/>
      <w:u w:val="single"/>
      <w:sz w:val="30"/>
      <w:szCs w:val="30"/>
      <w:rFonts w:ascii="Candara" w:eastAsia="Candara" w:hAnsi="Candara" w:cs="Candara"/>
      <w:w w:val="100"/>
      <w:spacing w:val="10"/>
      <w:color w:val="000000"/>
      <w:position w:val="0"/>
    </w:rPr>
  </w:style>
  <w:style w:type="character" w:customStyle="1" w:styleId="CharStyle21">
    <w:name w:val="Заголовок №1"/>
    <w:basedOn w:val="CharStyle17"/>
    <w:rPr>
      <w:u w:val="single"/>
      <w:w w:val="100"/>
      <w:spacing w:val="0"/>
      <w:color w:val="000000"/>
      <w:position w:val="0"/>
    </w:rPr>
  </w:style>
  <w:style w:type="character" w:customStyle="1" w:styleId="CharStyle22">
    <w:name w:val="Заголовок №1 + Не курсив"/>
    <w:basedOn w:val="CharStyle17"/>
    <w:rPr>
      <w:i/>
      <w:iCs/>
      <w:w w:val="100"/>
      <w:spacing w:val="0"/>
      <w:color w:val="000000"/>
      <w:position w:val="0"/>
    </w:rPr>
  </w:style>
  <w:style w:type="character" w:customStyle="1" w:styleId="CharStyle23">
    <w:name w:val="Заголовок №1 + Не курсив"/>
    <w:basedOn w:val="CharStyle17"/>
    <w:rPr>
      <w:i/>
      <w:iCs/>
      <w:w w:val="100"/>
      <w:spacing w:val="0"/>
      <w:color w:val="000000"/>
      <w:position w:val="0"/>
    </w:rPr>
  </w:style>
  <w:style w:type="character" w:customStyle="1" w:styleId="CharStyle25">
    <w:name w:val="Заголовок №2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_"/>
    <w:basedOn w:val="DefaultParagraphFont"/>
    <w:link w:val="Style26"/>
    <w:rPr>
      <w:b w:val="0"/>
      <w:bCs w:val="0"/>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w:basedOn w:val="CharStyle27"/>
    <w:rPr>
      <w:lang w:val="ru-RU" w:eastAsia="ru-RU" w:bidi="ru-RU"/>
      <w:w w:val="100"/>
      <w:spacing w:val="0"/>
      <w:color w:val="000000"/>
      <w:position w:val="0"/>
    </w:rPr>
  </w:style>
  <w:style w:type="character" w:customStyle="1" w:styleId="CharStyle29">
    <w:name w:val="Основной текст"/>
    <w:basedOn w:val="CharStyle27"/>
    <w:rPr>
      <w:lang w:val="en-US" w:eastAsia="en-US" w:bidi="en-US"/>
      <w:u w:val="single"/>
      <w:w w:val="100"/>
      <w:spacing w:val="0"/>
      <w:color w:val="000000"/>
      <w:position w:val="0"/>
    </w:rPr>
  </w:style>
  <w:style w:type="character" w:customStyle="1" w:styleId="CharStyle30">
    <w:name w:val="Основной текст (3) + 12 pt"/>
    <w:basedOn w:val="CharStyle8"/>
    <w:rPr>
      <w:lang w:val="ru-RU" w:eastAsia="ru-RU" w:bidi="ru-RU"/>
      <w:sz w:val="24"/>
      <w:szCs w:val="24"/>
      <w:w w:val="100"/>
      <w:spacing w:val="0"/>
      <w:color w:val="000000"/>
      <w:position w:val="0"/>
    </w:rPr>
  </w:style>
  <w:style w:type="character" w:customStyle="1" w:styleId="CharStyle32">
    <w:name w:val="Основной текст (6) Exact"/>
    <w:basedOn w:val="DefaultParagraphFont"/>
    <w:rPr>
      <w:b w:val="0"/>
      <w:bCs w:val="0"/>
      <w:i/>
      <w:iCs/>
      <w:u w:val="none"/>
      <w:strike w:val="0"/>
      <w:smallCaps w:val="0"/>
      <w:rFonts w:ascii="Times New Roman" w:eastAsia="Times New Roman" w:hAnsi="Times New Roman" w:cs="Times New Roman"/>
      <w:spacing w:val="3"/>
    </w:rPr>
  </w:style>
  <w:style w:type="character" w:customStyle="1" w:styleId="CharStyle33">
    <w:name w:val="Основной текст (6) + Не курсив,Интервал 0 pt Exact"/>
    <w:basedOn w:val="CharStyle49"/>
    <w:rPr>
      <w:i/>
      <w:iCs/>
      <w:sz w:val="24"/>
      <w:szCs w:val="24"/>
      <w:spacing w:val="8"/>
    </w:rPr>
  </w:style>
  <w:style w:type="character" w:customStyle="1" w:styleId="CharStyle35">
    <w:name w:val="Основной текст (7) Exact"/>
    <w:basedOn w:val="DefaultParagraphFont"/>
    <w:link w:val="Style34"/>
    <w:rPr>
      <w:b/>
      <w:bCs/>
      <w:i/>
      <w:iCs/>
      <w:u w:val="none"/>
      <w:strike w:val="0"/>
      <w:smallCaps w:val="0"/>
      <w:sz w:val="70"/>
      <w:szCs w:val="70"/>
      <w:rFonts w:ascii="Times New Roman" w:eastAsia="Times New Roman" w:hAnsi="Times New Roman" w:cs="Times New Roman"/>
      <w:spacing w:val="34"/>
    </w:rPr>
  </w:style>
  <w:style w:type="character" w:customStyle="1" w:styleId="CharStyle36">
    <w:name w:val="Основной текст (7) Exact"/>
    <w:basedOn w:val="CharStyle35"/>
    <w:rPr>
      <w:lang w:val="ru-RU" w:eastAsia="ru-RU" w:bidi="ru-RU"/>
      <w:w w:val="100"/>
      <w:color w:val="000000"/>
      <w:position w:val="0"/>
    </w:rPr>
  </w:style>
  <w:style w:type="character" w:customStyle="1" w:styleId="CharStyle37">
    <w:name w:val="Основной текст (7) + Gulim,46 pt,Не полужирный,Интервал -1 pt Exact"/>
    <w:basedOn w:val="CharStyle35"/>
    <w:rPr>
      <w:lang w:val="ru-RU" w:eastAsia="ru-RU" w:bidi="ru-RU"/>
      <w:b/>
      <w:bCs/>
      <w:sz w:val="92"/>
      <w:szCs w:val="92"/>
      <w:rFonts w:ascii="Gulim" w:eastAsia="Gulim" w:hAnsi="Gulim" w:cs="Gulim"/>
      <w:w w:val="100"/>
      <w:spacing w:val="-34"/>
      <w:color w:val="000000"/>
      <w:position w:val="0"/>
    </w:rPr>
  </w:style>
  <w:style w:type="character" w:customStyle="1" w:styleId="CharStyle38">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39">
    <w:name w:val="Основной текст + 9,5 pt,Курсив,Интервал 0 pt Exact"/>
    <w:basedOn w:val="CharStyle27"/>
    <w:rPr>
      <w:lang w:val="ru-RU" w:eastAsia="ru-RU" w:bidi="ru-RU"/>
      <w:i/>
      <w:iCs/>
      <w:sz w:val="19"/>
      <w:szCs w:val="19"/>
      <w:w w:val="100"/>
      <w:spacing w:val="-11"/>
      <w:color w:val="000000"/>
      <w:position w:val="0"/>
    </w:rPr>
  </w:style>
  <w:style w:type="character" w:customStyle="1" w:styleId="CharStyle40">
    <w:name w:val="Основной текст + Курсив,Интервал 0 pt Exact"/>
    <w:basedOn w:val="CharStyle27"/>
    <w:rPr>
      <w:lang w:val="ru-RU" w:eastAsia="ru-RU" w:bidi="ru-RU"/>
      <w:i/>
      <w:iCs/>
      <w:sz w:val="24"/>
      <w:szCs w:val="24"/>
      <w:w w:val="100"/>
      <w:spacing w:val="3"/>
      <w:color w:val="000000"/>
      <w:position w:val="0"/>
    </w:rPr>
  </w:style>
  <w:style w:type="character" w:customStyle="1" w:styleId="CharStyle41">
    <w:name w:val="Основной текст Exact"/>
    <w:basedOn w:val="CharStyle27"/>
    <w:rPr>
      <w:lang w:val="ru-RU" w:eastAsia="ru-RU" w:bidi="ru-RU"/>
      <w:sz w:val="24"/>
      <w:szCs w:val="24"/>
      <w:w w:val="100"/>
      <w:spacing w:val="8"/>
      <w:color w:val="000000"/>
      <w:position w:val="0"/>
    </w:rPr>
  </w:style>
  <w:style w:type="character" w:customStyle="1" w:styleId="CharStyle42">
    <w:name w:val="Основной текст Exact"/>
    <w:basedOn w:val="CharStyle27"/>
    <w:rPr>
      <w:lang w:val="ru-RU" w:eastAsia="ru-RU" w:bidi="ru-RU"/>
      <w:sz w:val="24"/>
      <w:szCs w:val="24"/>
      <w:w w:val="100"/>
      <w:spacing w:val="8"/>
      <w:color w:val="000000"/>
      <w:position w:val="0"/>
    </w:rPr>
  </w:style>
  <w:style w:type="character" w:customStyle="1" w:styleId="CharStyle43">
    <w:name w:val="Основной текст Exact"/>
    <w:basedOn w:val="CharStyle27"/>
    <w:rPr>
      <w:lang w:val="ru-RU" w:eastAsia="ru-RU" w:bidi="ru-RU"/>
      <w:sz w:val="24"/>
      <w:szCs w:val="24"/>
      <w:w w:val="100"/>
      <w:spacing w:val="8"/>
      <w:color w:val="000000"/>
      <w:position w:val="0"/>
    </w:rPr>
  </w:style>
  <w:style w:type="character" w:customStyle="1" w:styleId="CharStyle44">
    <w:name w:val="Основной текст + Полужирный"/>
    <w:basedOn w:val="CharStyle27"/>
    <w:rPr>
      <w:lang w:val="ru-RU" w:eastAsia="ru-RU" w:bidi="ru-RU"/>
      <w:b/>
      <w:bCs/>
      <w:w w:val="100"/>
      <w:spacing w:val="0"/>
      <w:color w:val="000000"/>
      <w:position w:val="0"/>
    </w:rPr>
  </w:style>
  <w:style w:type="character" w:customStyle="1" w:styleId="CharStyle46">
    <w:name w:val="Основной текст (5)_"/>
    <w:basedOn w:val="DefaultParagraphFont"/>
    <w:link w:val="Style45"/>
    <w:rPr>
      <w:b/>
      <w:bCs/>
      <w:i w:val="0"/>
      <w:iCs w:val="0"/>
      <w:u w:val="none"/>
      <w:strike w:val="0"/>
      <w:smallCaps w:val="0"/>
      <w:rFonts w:ascii="Times New Roman" w:eastAsia="Times New Roman" w:hAnsi="Times New Roman" w:cs="Times New Roman"/>
    </w:rPr>
  </w:style>
  <w:style w:type="character" w:customStyle="1" w:styleId="CharStyle47">
    <w:name w:val="Основной текст"/>
    <w:basedOn w:val="CharStyle27"/>
    <w:rPr>
      <w:lang w:val="ru-RU" w:eastAsia="ru-RU" w:bidi="ru-RU"/>
      <w:w w:val="100"/>
      <w:spacing w:val="0"/>
      <w:color w:val="000000"/>
      <w:position w:val="0"/>
    </w:rPr>
  </w:style>
  <w:style w:type="character" w:customStyle="1" w:styleId="CharStyle48">
    <w:name w:val="Основной текст (3)"/>
    <w:basedOn w:val="CharStyle8"/>
    <w:rPr>
      <w:lang w:val="ru-RU" w:eastAsia="ru-RU" w:bidi="ru-RU"/>
      <w:u w:val="single"/>
      <w:w w:val="100"/>
      <w:spacing w:val="0"/>
      <w:color w:val="000000"/>
      <w:position w:val="0"/>
    </w:rPr>
  </w:style>
  <w:style w:type="character" w:customStyle="1" w:styleId="CharStyle49">
    <w:name w:val="Основной текст (6)_"/>
    <w:basedOn w:val="DefaultParagraphFont"/>
    <w:link w:val="Style31"/>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180" w:line="27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80" w:after="60" w:line="306" w:lineRule="exact"/>
      <w:ind w:hanging="1820"/>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60" w:after="360"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360" w:after="180" w:line="0" w:lineRule="exact"/>
    </w:pPr>
    <w:rPr>
      <w:lang w:val="en-US" w:eastAsia="en-US" w:bidi="en-US"/>
      <w:b w:val="0"/>
      <w:bCs w:val="0"/>
      <w:i/>
      <w:iCs/>
      <w:u w:val="none"/>
      <w:strike w:val="0"/>
      <w:smallCaps w:val="0"/>
      <w:sz w:val="28"/>
      <w:szCs w:val="28"/>
      <w:rFonts w:ascii="Times New Roman" w:eastAsia="Times New Roman" w:hAnsi="Times New Roman" w:cs="Times New Roman"/>
    </w:rPr>
  </w:style>
  <w:style w:type="paragraph" w:customStyle="1" w:styleId="Style24">
    <w:name w:val="Заголовок №2"/>
    <w:basedOn w:val="Normal"/>
    <w:link w:val="CharStyle25"/>
    <w:pPr>
      <w:widowControl w:val="0"/>
      <w:shd w:val="clear" w:color="auto" w:fill="FFFFFF"/>
      <w:outlineLvl w:val="1"/>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6">
    <w:name w:val="Основной текст"/>
    <w:basedOn w:val="Normal"/>
    <w:link w:val="CharStyle27"/>
    <w:pPr>
      <w:widowControl w:val="0"/>
      <w:shd w:val="clear" w:color="auto" w:fill="FFFFFF"/>
      <w:spacing w:before="60" w:after="300"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1">
    <w:name w:val="Основной текст (6)"/>
    <w:basedOn w:val="Normal"/>
    <w:link w:val="CharStyle49"/>
    <w:pPr>
      <w:widowControl w:val="0"/>
      <w:shd w:val="clear" w:color="auto" w:fill="FFFFFF"/>
      <w:jc w:val="both"/>
      <w:spacing w:before="600" w:after="180" w:line="324" w:lineRule="exact"/>
      <w:ind w:hanging="520"/>
    </w:pPr>
    <w:rPr>
      <w:b w:val="0"/>
      <w:bCs w:val="0"/>
      <w:i/>
      <w:iCs/>
      <w:u w:val="none"/>
      <w:strike w:val="0"/>
      <w:smallCaps w:val="0"/>
      <w:sz w:val="26"/>
      <w:szCs w:val="26"/>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center"/>
      <w:spacing w:line="0" w:lineRule="exact"/>
    </w:pPr>
    <w:rPr>
      <w:b/>
      <w:bCs/>
      <w:i/>
      <w:iCs/>
      <w:u w:val="none"/>
      <w:strike w:val="0"/>
      <w:smallCaps w:val="0"/>
      <w:sz w:val="70"/>
      <w:szCs w:val="70"/>
      <w:rFonts w:ascii="Times New Roman" w:eastAsia="Times New Roman" w:hAnsi="Times New Roman" w:cs="Times New Roman"/>
      <w:spacing w:val="34"/>
    </w:rPr>
  </w:style>
  <w:style w:type="paragraph" w:customStyle="1" w:styleId="Style45">
    <w:name w:val="Основной текст (5)"/>
    <w:basedOn w:val="Normal"/>
    <w:link w:val="CharStyle46"/>
    <w:pPr>
      <w:widowControl w:val="0"/>
      <w:shd w:val="clear" w:color="auto" w:fill="FFFFFF"/>
      <w:jc w:val="center"/>
      <w:spacing w:before="300" w:after="30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