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14" w:after="77"/>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186"/>
        <w:ind w:left="0" w:right="0" w:firstLine="0"/>
      </w:pPr>
      <w:r>
        <w:rPr>
          <w:rStyle w:val="CharStyle8"/>
          <w:b/>
          <w:bCs/>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44"/>
        <w:ind w:left="0" w:right="0" w:firstLine="0"/>
      </w:pPr>
      <w:r>
        <w:rPr>
          <w:rStyle w:val="CharStyle11"/>
        </w:rPr>
        <w:t xml:space="preserve">пр. </w:t>
      </w:r>
      <w:r>
        <w:rPr>
          <w:rStyle w:val="CharStyle12"/>
        </w:rPr>
        <w:t xml:space="preserve">Ворошиловский, </w:t>
      </w:r>
      <w:r>
        <w:rPr>
          <w:rStyle w:val="CharStyle11"/>
        </w:rPr>
        <w:t xml:space="preserve">2/2, </w:t>
      </w:r>
      <w:r>
        <w:rPr>
          <w:rStyle w:val="CharStyle12"/>
        </w:rPr>
        <w:t xml:space="preserve">офис </w:t>
      </w:r>
      <w:r>
        <w:rPr>
          <w:rStyle w:val="CharStyle11"/>
        </w:rPr>
        <w:t xml:space="preserve">403 г. </w:t>
      </w:r>
      <w:r>
        <w:rPr>
          <w:rStyle w:val="CharStyle12"/>
        </w:rPr>
        <w:t xml:space="preserve">Ростов-на-Дону, </w:t>
      </w:r>
      <w:r>
        <w:rPr>
          <w:rStyle w:val="CharStyle11"/>
        </w:rPr>
        <w:t xml:space="preserve">344006 тел. (863) 263-31-04, </w:t>
      </w:r>
      <w:r>
        <w:rPr>
          <w:rStyle w:val="CharStyle13"/>
        </w:rPr>
        <w:t>факс</w:t>
      </w:r>
      <w:r>
        <w:rPr>
          <w:rStyle w:val="CharStyle11"/>
        </w:rPr>
        <w:t xml:space="preserve"> (863) 240-99-59 </w:t>
      </w:r>
      <w:r>
        <w:rPr>
          <w:rStyle w:val="CharStyle11"/>
          <w:lang w:val="en-US" w:eastAsia="en-US" w:bidi="en-US"/>
        </w:rPr>
        <w:t xml:space="preserve">e-mail: </w:t>
      </w:r>
      <w:r>
        <w:fldChar w:fldCharType="begin"/>
      </w:r>
      <w:r>
        <w:rPr>
          <w:rStyle w:val="CharStyle11"/>
        </w:rPr>
        <w:instrText> HYPERLINK "mailto:to61@fas.gov.ru" </w:instrText>
      </w:r>
      <w:r>
        <w:fldChar w:fldCharType="separate"/>
      </w:r>
      <w:r>
        <w:rPr>
          <w:rStyle w:val="Hyperlink"/>
          <w:lang w:val="en-US" w:eastAsia="en-US" w:bidi="en-US"/>
        </w:rPr>
        <w:t>to61@fas.gov.ru</w:t>
      </w:r>
      <w:r>
        <w:fldChar w:fldCharType="end"/>
      </w:r>
    </w:p>
    <w:p>
      <w:pPr>
        <w:pStyle w:val="Style14"/>
        <w:tabs>
          <w:tab w:leader="none" w:pos="2501" w:val="right"/>
        </w:tabs>
        <w:widowControl w:val="0"/>
        <w:keepNext/>
        <w:keepLines/>
        <w:shd w:val="clear" w:color="auto" w:fill="auto"/>
        <w:bidi w:val="0"/>
        <w:jc w:val="left"/>
        <w:spacing w:before="0" w:after="0"/>
        <w:ind w:left="460" w:right="1040"/>
      </w:pPr>
      <w:bookmarkStart w:id="0" w:name="bookmark0"/>
      <w:r>
        <w:rPr>
          <w:rStyle w:val="CharStyle16"/>
          <w:i/>
          <w:iCs/>
        </w:rPr>
        <w:t>йМЖ]</w:t>
      </w:r>
      <w:r>
        <w:rPr>
          <w:rStyle w:val="CharStyle17"/>
          <w:i/>
          <w:iCs/>
        </w:rPr>
        <w:t xml:space="preserve"> </w:t>
      </w:r>
      <w:r>
        <w:rPr>
          <w:rStyle w:val="CharStyle18"/>
          <w:i/>
          <w:iCs/>
        </w:rPr>
        <w:t xml:space="preserve">Ко </w:t>
      </w:r>
      <w:r>
        <w:rPr>
          <w:rStyle w:val="CharStyle19"/>
          <w:i/>
          <w:iCs/>
        </w:rPr>
        <w:t>Л/яШ</w:t>
      </w:r>
      <w:r>
        <w:rPr>
          <w:rStyle w:val="CharStyle20"/>
          <w:lang w:val="ru-RU" w:eastAsia="ru-RU" w:bidi="ru-RU"/>
          <w:i/>
          <w:iCs/>
        </w:rPr>
        <w:t xml:space="preserve"> </w:t>
      </w:r>
      <w:r>
        <w:rPr>
          <w:rStyle w:val="CharStyle21"/>
          <w:i w:val="0"/>
          <w:iCs w:val="0"/>
        </w:rPr>
        <w:t>На №</w:t>
        <w:tab/>
        <w:t>от</w:t>
      </w:r>
      <w:bookmarkEnd w:id="0"/>
    </w:p>
    <w:p>
      <w:pPr>
        <w:pStyle w:val="Style22"/>
        <w:widowControl w:val="0"/>
        <w:keepNext w:val="0"/>
        <w:keepLines w:val="0"/>
        <w:shd w:val="clear" w:color="auto" w:fill="auto"/>
        <w:bidi w:val="0"/>
        <w:jc w:val="left"/>
        <w:spacing w:before="0" w:after="208"/>
        <w:ind w:left="20" w:right="20" w:firstLine="0"/>
      </w:pPr>
      <w:r>
        <w:rPr>
          <w:lang w:val="ru-RU" w:eastAsia="ru-RU" w:bidi="ru-RU"/>
          <w:w w:val="100"/>
          <w:spacing w:val="0"/>
          <w:color w:val="000000"/>
          <w:position w:val="0"/>
        </w:rPr>
        <w:t>Автономная некоммерческая организация дополнительного профессионального образования «Центр государственных закупок и экспертиз» (далее - Заявитель) ул. Мира, д. 264а, г. Ставрополь, 355004</w:t>
      </w:r>
    </w:p>
    <w:p>
      <w:pPr>
        <w:pStyle w:val="Style22"/>
        <w:widowControl w:val="0"/>
        <w:keepNext w:val="0"/>
        <w:keepLines w:val="0"/>
        <w:shd w:val="clear" w:color="auto" w:fill="auto"/>
        <w:bidi w:val="0"/>
        <w:jc w:val="left"/>
        <w:spacing w:before="0" w:after="0" w:line="292" w:lineRule="exact"/>
        <w:ind w:left="20" w:right="20" w:firstLine="0"/>
      </w:pPr>
      <w:r>
        <w:rPr>
          <w:lang w:val="ru-RU" w:eastAsia="ru-RU" w:bidi="ru-RU"/>
          <w:w w:val="100"/>
          <w:spacing w:val="0"/>
          <w:color w:val="000000"/>
          <w:position w:val="0"/>
        </w:rPr>
        <w:t>ГКУ РО «ЦЕНТР ЗАНЯТОСТИ НАСЕЛЕНИЯ ГОРОДА НОВОЧЕРКАССКА» (далее - Заказчик)</w:t>
      </w:r>
    </w:p>
    <w:p>
      <w:pPr>
        <w:pStyle w:val="Style22"/>
        <w:widowControl w:val="0"/>
        <w:keepNext w:val="0"/>
        <w:keepLines w:val="0"/>
        <w:shd w:val="clear" w:color="auto" w:fill="auto"/>
        <w:bidi w:val="0"/>
        <w:jc w:val="left"/>
        <w:spacing w:before="0" w:after="289" w:line="292" w:lineRule="exact"/>
        <w:ind w:left="20" w:right="20" w:firstLine="0"/>
      </w:pPr>
      <w:r>
        <w:rPr>
          <w:lang w:val="ru-RU" w:eastAsia="ru-RU" w:bidi="ru-RU"/>
          <w:w w:val="100"/>
          <w:spacing w:val="0"/>
          <w:color w:val="000000"/>
          <w:position w:val="0"/>
        </w:rPr>
        <w:t>ул. Пушкинская, д. 67/40, г. Новочеркасск, Ростовская область, 346430</w:t>
      </w:r>
    </w:p>
    <w:p>
      <w:pPr>
        <w:pStyle w:val="Style22"/>
        <w:widowControl w:val="0"/>
        <w:keepNext w:val="0"/>
        <w:keepLines w:val="0"/>
        <w:shd w:val="clear" w:color="auto" w:fill="auto"/>
        <w:bidi w:val="0"/>
        <w:jc w:val="left"/>
        <w:spacing w:before="0" w:after="14" w:line="230" w:lineRule="exact"/>
        <w:ind w:left="20" w:right="0" w:firstLine="0"/>
      </w:pPr>
      <w:r>
        <w:rPr>
          <w:lang w:val="ru-RU" w:eastAsia="ru-RU" w:bidi="ru-RU"/>
          <w:w w:val="100"/>
          <w:spacing w:val="0"/>
          <w:color w:val="000000"/>
          <w:position w:val="0"/>
        </w:rPr>
        <w:t>ООО «РТС-тендер»</w:t>
      </w:r>
    </w:p>
    <w:p>
      <w:pPr>
        <w:pStyle w:val="Style22"/>
        <w:widowControl w:val="0"/>
        <w:keepNext w:val="0"/>
        <w:keepLines w:val="0"/>
        <w:shd w:val="clear" w:color="auto" w:fill="auto"/>
        <w:bidi w:val="0"/>
        <w:jc w:val="left"/>
        <w:spacing w:before="0" w:after="0" w:line="230" w:lineRule="exact"/>
        <w:ind w:left="20" w:right="0" w:firstLine="0"/>
        <w:sectPr>
          <w:footnotePr>
            <w:pos w:val="pageBottom"/>
            <w:numFmt w:val="decimal"/>
            <w:numRestart w:val="continuous"/>
          </w:footnotePr>
          <w:type w:val="continuous"/>
          <w:pgSz w:w="16838" w:h="23810"/>
          <w:pgMar w:top="3420" w:left="3380" w:right="3283" w:bottom="3420" w:header="0" w:footer="3" w:gutter="0"/>
          <w:rtlGutter w:val="0"/>
          <w:cols w:num="2" w:space="144"/>
          <w:noEndnote/>
          <w:docGrid w:linePitch="360"/>
        </w:sectPr>
      </w:pPr>
      <w:r>
        <w:rPr>
          <w:lang w:val="ru-RU" w:eastAsia="ru-RU" w:bidi="ru-RU"/>
          <w:w w:val="100"/>
          <w:spacing w:val="0"/>
          <w:color w:val="000000"/>
          <w:position w:val="0"/>
        </w:rPr>
        <w:t>(далее - Оператор электронной площадки)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6" w:after="66"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6"/>
        <w:widowControl w:val="0"/>
        <w:keepNext w:val="0"/>
        <w:keepLines w:val="0"/>
        <w:shd w:val="clear" w:color="auto" w:fill="auto"/>
        <w:bidi w:val="0"/>
        <w:spacing w:before="0" w:after="0"/>
        <w:ind w:left="0" w:right="0" w:firstLine="0"/>
      </w:pPr>
      <w:r>
        <w:rPr>
          <w:lang w:val="ru-RU" w:eastAsia="ru-RU" w:bidi="ru-RU"/>
          <w:sz w:val="24"/>
          <w:szCs w:val="24"/>
          <w:w w:val="100"/>
          <w:spacing w:val="0"/>
          <w:color w:val="000000"/>
          <w:position w:val="0"/>
        </w:rPr>
        <w:t>РЕШЕНИЕ по делу № 061/06/69-224/2021 о нарушении законодательства о контрактной системе в сфере закупок</w:t>
      </w:r>
    </w:p>
    <w:p>
      <w:pPr>
        <w:pStyle w:val="Style22"/>
        <w:numPr>
          <w:ilvl w:val="0"/>
          <w:numId w:val="1"/>
        </w:numPr>
        <w:tabs>
          <w:tab w:leader="none" w:pos="8199" w:val="right"/>
          <w:tab w:leader="none" w:pos="10017" w:val="right"/>
          <w:tab w:leader="none" w:pos="8055" w:val="left"/>
        </w:tabs>
        <w:widowControl w:val="0"/>
        <w:keepNext w:val="0"/>
        <w:keepLines w:val="0"/>
        <w:shd w:val="clear" w:color="auto" w:fill="auto"/>
        <w:bidi w:val="0"/>
        <w:jc w:val="both"/>
        <w:spacing w:before="0" w:after="237" w:line="284" w:lineRule="exact"/>
        <w:ind w:left="20" w:right="0" w:firstLine="0"/>
      </w:pPr>
      <w:r>
        <w:rPr>
          <w:lang w:val="ru-RU" w:eastAsia="ru-RU" w:bidi="ru-RU"/>
          <w:w w:val="100"/>
          <w:spacing w:val="0"/>
          <w:color w:val="000000"/>
          <w:position w:val="0"/>
        </w:rPr>
        <w:t>г.</w:t>
        <w:tab/>
        <w:t>Ростов-на-Дону</w:t>
      </w:r>
    </w:p>
    <w:p>
      <w:pPr>
        <w:pStyle w:val="Style22"/>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22"/>
        <w:tabs>
          <w:tab w:leader="none" w:pos="8700" w:val="right"/>
          <w:tab w:leader="none" w:pos="10017" w:val="right"/>
        </w:tabs>
        <w:widowControl w:val="0"/>
        <w:keepNext w:val="0"/>
        <w:keepLines w:val="0"/>
        <w:shd w:val="clear" w:color="auto" w:fill="auto"/>
        <w:bidi w:val="0"/>
        <w:jc w:val="both"/>
        <w:spacing w:before="0" w:after="0" w:line="288" w:lineRule="exact"/>
        <w:ind w:left="20" w:right="0" w:firstLine="0"/>
      </w:pPr>
      <w:r>
        <w:rPr>
          <w:lang w:val="ru-RU" w:eastAsia="ru-RU" w:bidi="ru-RU"/>
          <w:w w:val="100"/>
          <w:spacing w:val="0"/>
          <w:color w:val="000000"/>
          <w:position w:val="0"/>
        </w:rPr>
        <w:t>Председатель Комиссии:</w:t>
        <w:tab/>
        <w:t>М.А.</w:t>
        <w:tab/>
        <w:t>Благодарев,</w:t>
      </w:r>
    </w:p>
    <w:p>
      <w:pPr>
        <w:pStyle w:val="Style22"/>
        <w:tabs>
          <w:tab w:leader="none" w:pos="9783" w:val="right"/>
          <w:tab w:leader="none" w:pos="9783" w:val="right"/>
        </w:tabs>
        <w:widowControl w:val="0"/>
        <w:keepNext w:val="0"/>
        <w:keepLines w:val="0"/>
        <w:shd w:val="clear" w:color="auto" w:fill="auto"/>
        <w:bidi w:val="0"/>
        <w:jc w:val="both"/>
        <w:spacing w:before="0" w:after="0" w:line="288" w:lineRule="exact"/>
        <w:ind w:left="20" w:right="0" w:firstLine="0"/>
      </w:pPr>
      <w:r>
        <w:rPr>
          <w:lang w:val="ru-RU" w:eastAsia="ru-RU" w:bidi="ru-RU"/>
          <w:w w:val="100"/>
          <w:spacing w:val="0"/>
          <w:color w:val="000000"/>
          <w:position w:val="0"/>
        </w:rPr>
        <w:t>Члены Комиссии:</w:t>
        <w:tab/>
        <w:t>С.А.</w:t>
        <w:tab/>
        <w:t>Иванкова</w:t>
      </w:r>
    </w:p>
    <w:p>
      <w:pPr>
        <w:pStyle w:val="Style22"/>
        <w:widowControl w:val="0"/>
        <w:keepNext w:val="0"/>
        <w:keepLines w:val="0"/>
        <w:shd w:val="clear" w:color="auto" w:fill="auto"/>
        <w:bidi w:val="0"/>
        <w:jc w:val="left"/>
        <w:spacing w:before="0" w:after="0" w:line="288" w:lineRule="exact"/>
        <w:ind w:left="8200" w:right="0" w:firstLine="0"/>
      </w:pPr>
      <w:r>
        <w:rPr>
          <w:lang w:val="ru-RU" w:eastAsia="ru-RU" w:bidi="ru-RU"/>
          <w:w w:val="100"/>
          <w:spacing w:val="0"/>
          <w:color w:val="000000"/>
          <w:position w:val="0"/>
        </w:rPr>
        <w:t>В.Н. Гижко</w:t>
      </w:r>
    </w:p>
    <w:p>
      <w:pPr>
        <w:pStyle w:val="Style22"/>
        <w:widowControl w:val="0"/>
        <w:keepNext w:val="0"/>
        <w:keepLines w:val="0"/>
        <w:shd w:val="clear" w:color="auto" w:fill="auto"/>
        <w:bidi w:val="0"/>
        <w:jc w:val="both"/>
        <w:spacing w:before="0" w:after="278" w:line="288" w:lineRule="exact"/>
        <w:ind w:left="20" w:right="20" w:firstLine="720"/>
      </w:pPr>
      <w:r>
        <w:rPr>
          <w:lang w:val="ru-RU" w:eastAsia="ru-RU" w:bidi="ru-RU"/>
          <w:w w:val="100"/>
          <w:spacing w:val="0"/>
          <w:color w:val="000000"/>
          <w:position w:val="0"/>
        </w:rPr>
        <w:t xml:space="preserve">по итогам рассмотрения жалобы Заявителя на действия аукционной комиссии Заказчика при проведении электронного аукциона № 0358200023121000002 «Оказание образовательных услуг по дополнительному профессиональному образованию безработным гражданам по программе повышения квалификации в сфере использования конфигурации </w:t>
      </w:r>
      <w:r>
        <w:rPr>
          <w:lang w:val="en-US" w:eastAsia="en-US" w:bidi="en-US"/>
          <w:w w:val="100"/>
          <w:spacing w:val="0"/>
          <w:color w:val="000000"/>
          <w:position w:val="0"/>
        </w:rPr>
        <w:t xml:space="preserve">1C: </w:t>
      </w:r>
      <w:r>
        <w:rPr>
          <w:lang w:val="ru-RU" w:eastAsia="ru-RU" w:bidi="ru-RU"/>
          <w:w w:val="100"/>
          <w:spacing w:val="0"/>
          <w:color w:val="000000"/>
          <w:position w:val="0"/>
        </w:rPr>
        <w:t xml:space="preserve">Бухгалтерия, </w:t>
      </w:r>
      <w:r>
        <w:rPr>
          <w:lang w:val="en-US" w:eastAsia="en-US" w:bidi="en-US"/>
          <w:w w:val="100"/>
          <w:spacing w:val="0"/>
          <w:color w:val="000000"/>
          <w:position w:val="0"/>
        </w:rPr>
        <w:t xml:space="preserve">1C: </w:t>
      </w:r>
      <w:r>
        <w:rPr>
          <w:lang w:val="ru-RU" w:eastAsia="ru-RU" w:bidi="ru-RU"/>
          <w:w w:val="100"/>
          <w:spacing w:val="0"/>
          <w:color w:val="000000"/>
          <w:position w:val="0"/>
        </w:rPr>
        <w:t>Зарплата и управление персоналом в бухгалтерском учете предприятия.» (далее - аукцион), путем использования системы видеоконференц-связи (ВКС) с участием представителей: Заказчика - Семеновой Е.А. (доверенность от 08.02.2021 г. № 43.57/711); Заявителя -Редькина А.В.,</w:t>
      </w:r>
    </w:p>
    <w:p>
      <w:pPr>
        <w:pStyle w:val="Style28"/>
        <w:widowControl w:val="0"/>
        <w:keepNext/>
        <w:keepLines/>
        <w:shd w:val="clear" w:color="auto" w:fill="auto"/>
        <w:bidi w:val="0"/>
        <w:spacing w:before="0" w:after="161" w:line="240" w:lineRule="exact"/>
        <w:ind w:left="0" w:right="0" w:firstLine="0"/>
      </w:pPr>
      <w:bookmarkStart w:id="1" w:name="bookmark1"/>
      <w:r>
        <w:rPr>
          <w:lang w:val="ru-RU" w:eastAsia="ru-RU" w:bidi="ru-RU"/>
          <w:sz w:val="24"/>
          <w:szCs w:val="24"/>
          <w:w w:val="100"/>
          <w:spacing w:val="0"/>
          <w:color w:val="000000"/>
          <w:position w:val="0"/>
        </w:rPr>
        <w:t>УСТАНОВИЛА:</w:t>
      </w:r>
      <w:bookmarkEnd w:id="1"/>
    </w:p>
    <w:p>
      <w:pPr>
        <w:pStyle w:val="Style22"/>
        <w:widowControl w:val="0"/>
        <w:keepNext w:val="0"/>
        <w:keepLines w:val="0"/>
        <w:shd w:val="clear" w:color="auto" w:fill="auto"/>
        <w:bidi w:val="0"/>
        <w:jc w:val="both"/>
        <w:spacing w:before="0" w:after="0" w:line="281" w:lineRule="exact"/>
        <w:ind w:left="20" w:right="20" w:firstLine="720"/>
      </w:pPr>
      <w:r>
        <w:rPr>
          <w:lang w:val="ru-RU" w:eastAsia="ru-RU" w:bidi="ru-RU"/>
          <w:w w:val="100"/>
          <w:spacing w:val="0"/>
          <w:color w:val="000000"/>
          <w:position w:val="0"/>
        </w:rPr>
        <w:t>В Ростовское У ФАС России поступила жалоба Заявителя о нарушении аукционной комиссией Заказчика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при проведении данного аукциона.</w:t>
      </w:r>
    </w:p>
    <w:p>
      <w:pPr>
        <w:pStyle w:val="Style22"/>
        <w:widowControl w:val="0"/>
        <w:keepNext w:val="0"/>
        <w:keepLines w:val="0"/>
        <w:shd w:val="clear" w:color="auto" w:fill="auto"/>
        <w:bidi w:val="0"/>
        <w:jc w:val="both"/>
        <w:spacing w:before="0" w:after="0" w:line="281" w:lineRule="exact"/>
        <w:ind w:left="20" w:right="20" w:firstLine="720"/>
      </w:pPr>
      <w:r>
        <w:rPr>
          <w:lang w:val="ru-RU" w:eastAsia="ru-RU" w:bidi="ru-RU"/>
          <w:w w:val="100"/>
          <w:spacing w:val="0"/>
          <w:color w:val="000000"/>
          <w:position w:val="0"/>
        </w:rPr>
        <w:t>В материалы дела Заказчиком представлено письменное возражение на жалобу, в котором Заказчик отрицает нарушение Закона, просит признать жалобу необоснованной.</w:t>
      </w:r>
    </w:p>
    <w:p>
      <w:pPr>
        <w:pStyle w:val="Style22"/>
        <w:widowControl w:val="0"/>
        <w:keepNext w:val="0"/>
        <w:keepLines w:val="0"/>
        <w:shd w:val="clear" w:color="auto" w:fill="auto"/>
        <w:bidi w:val="0"/>
        <w:jc w:val="both"/>
        <w:spacing w:before="0" w:after="73" w:line="281" w:lineRule="exact"/>
        <w:ind w:left="20" w:right="20" w:firstLine="720"/>
      </w:pPr>
      <w:r>
        <w:rPr>
          <w:lang w:val="ru-RU" w:eastAsia="ru-RU" w:bidi="ru-RU"/>
          <w:w w:val="100"/>
          <w:spacing w:val="0"/>
          <w:color w:val="000000"/>
          <w:position w:val="0"/>
        </w:rPr>
        <w:t>В соответствии с ч.ч. 1, 3 ст. 99 Закона, п. 3.31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
    <w:p>
      <w:pPr>
        <w:pStyle w:val="Style30"/>
        <w:tabs>
          <w:tab w:leader="none" w:pos="8753" w:val="left"/>
        </w:tabs>
        <w:widowControl w:val="0"/>
        <w:keepNext w:val="0"/>
        <w:keepLines w:val="0"/>
        <w:shd w:val="clear" w:color="auto" w:fill="auto"/>
        <w:bidi w:val="0"/>
        <w:spacing w:before="0" w:after="0" w:line="340" w:lineRule="exact"/>
        <w:ind w:left="5020" w:right="0" w:firstLine="0"/>
      </w:pPr>
      <w:bookmarkStart w:id="2" w:name="bookmark2"/>
      <w:r>
        <w:rPr>
          <w:lang w:val="ru-RU" w:eastAsia="ru-RU" w:bidi="ru-RU"/>
          <w:w w:val="100"/>
          <w:spacing w:val="0"/>
          <w:color w:val="000000"/>
          <w:position w:val="0"/>
        </w:rPr>
        <w:t>1</w:t>
      </w:r>
      <w:r>
        <w:rPr>
          <w:rStyle w:val="CharStyle32"/>
          <w:lang w:val="ru-RU" w:eastAsia="ru-RU" w:bidi="ru-RU"/>
        </w:rPr>
        <w:tab/>
      </w:r>
      <w:r>
        <w:rPr>
          <w:lang w:val="ru-RU" w:eastAsia="ru-RU" w:bidi="ru-RU"/>
          <w:w w:val="100"/>
          <w:spacing w:val="0"/>
          <w:color w:val="000000"/>
          <w:position w:val="0"/>
        </w:rPr>
        <w:t>018310</w:t>
      </w:r>
      <w:bookmarkEnd w:id="2"/>
    </w:p>
    <w:p>
      <w:pPr>
        <w:pStyle w:val="Style22"/>
        <w:widowControl w:val="0"/>
        <w:keepNext w:val="0"/>
        <w:keepLines w:val="0"/>
        <w:shd w:val="clear" w:color="auto" w:fill="auto"/>
        <w:bidi w:val="0"/>
        <w:jc w:val="both"/>
        <w:spacing w:before="0" w:after="243" w:line="292" w:lineRule="exact"/>
        <w:ind w:left="20" w:right="20" w:firstLine="0"/>
      </w:pPr>
      <w:r>
        <w:rPr>
          <w:lang w:val="ru-RU" w:eastAsia="ru-RU" w:bidi="ru-RU"/>
          <w:w w:val="100"/>
          <w:spacing w:val="0"/>
          <w:color w:val="000000"/>
          <w:position w:val="0"/>
        </w:rPr>
        <w:t>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России от 19.11.2014 г. № 727/14 (далее - Регламент), в ходе рассмотрения дела установлено следующее:</w:t>
      </w:r>
    </w:p>
    <w:p>
      <w:pPr>
        <w:pStyle w:val="Style22"/>
        <w:numPr>
          <w:ilvl w:val="0"/>
          <w:numId w:val="3"/>
        </w:numPr>
        <w:tabs>
          <w:tab w:leader="none" w:pos="1960" w:val="left"/>
        </w:tabs>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г. на официальном сайте Единой информационной системы в сфере закупок (далее - ЕИС) опубликовано Извещение о проведении электронного аукциона, согласно которого: 1) начальная (максимальная) цена контракта - 58 290.00 рублей; дата и время окончания подачи заявок - 26.01.2021 г. в 09:00.</w:t>
      </w:r>
    </w:p>
    <w:p>
      <w:pPr>
        <w:pStyle w:val="Style22"/>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Согласно протокола рассмотрения заявок от 26.01.2021 г.: на участие в закупке подано 4 заявки; все допущены к участию в процедуре торгов.</w:t>
      </w:r>
    </w:p>
    <w:p>
      <w:pPr>
        <w:pStyle w:val="Style22"/>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В процедуре аукциона 29.01.2021 г. приняли участие 4 участника закупки; наименьшее ценовое предложение - 10 000,00 руб. подано участником № 4.</w:t>
      </w:r>
    </w:p>
    <w:p>
      <w:pPr>
        <w:pStyle w:val="Style22"/>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Согласно протокола подведения итогов закупки от 01.02.2021 г., комиссией Заказчика рассмотрено 4 заявки; 4 заявки признаны несоответствующими требованиям Закона и Документации о закупке, в том числе № 2 (Заявитель) с обоснованием: «В представленном участником решении об одобрении сделки не указан срок, в течение которого можно совершать сделки. Решение об одобрении крупной сделки датировано 2018 годом. В этом случае решение действует один год»; аукцион признан несостоявшимся.</w:t>
      </w:r>
    </w:p>
    <w:p>
      <w:pPr>
        <w:pStyle w:val="Style22"/>
        <w:widowControl w:val="0"/>
        <w:keepNext w:val="0"/>
        <w:keepLines w:val="0"/>
        <w:shd w:val="clear" w:color="auto" w:fill="auto"/>
        <w:bidi w:val="0"/>
        <w:jc w:val="both"/>
        <w:spacing w:before="0" w:after="243" w:line="288" w:lineRule="exact"/>
        <w:ind w:left="20" w:right="0" w:firstLine="720"/>
      </w:pPr>
      <w:r>
        <w:rPr>
          <w:lang w:val="ru-RU" w:eastAsia="ru-RU" w:bidi="ru-RU"/>
          <w:w w:val="100"/>
          <w:spacing w:val="0"/>
          <w:color w:val="000000"/>
          <w:position w:val="0"/>
        </w:rPr>
        <w:t>На момент рассмотрения дела контракт по итогам закупки не заключен.</w:t>
      </w:r>
    </w:p>
    <w:p>
      <w:pPr>
        <w:pStyle w:val="Style22"/>
        <w:numPr>
          <w:ilvl w:val="0"/>
          <w:numId w:val="5"/>
        </w:numPr>
        <w:tabs>
          <w:tab w:leader="none" w:pos="1082" w:val="left"/>
        </w:tabs>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Согласно довода жалобы, Заявитель не согласен с признанием его заявки не соответствующей требованиям Закона и Документации об аукционе, с обоснованием, указанным в протоколе подведения итогов.</w:t>
      </w:r>
    </w:p>
    <w:p>
      <w:pPr>
        <w:pStyle w:val="Style22"/>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В соответствии с п. 4 ч. 5 ст. 66 Закона вторая часть заявки на участие в электронном аукционе должна содержать следующие документы и информацию: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pPr>
        <w:pStyle w:val="Style22"/>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Согласно ч. 2 ст. 69 Закона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
    <w:p>
      <w:pPr>
        <w:pStyle w:val="Style22"/>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Изучив заявку № 2 (Заявитель), предоставленную Оператором, Комиссия Ростовского У ФАС России установила, что во второй части заявки приложен протокол № 2 собрания учредителей автономной некоммерческой организации от 13.08.2018 г., в соответствии с которым одобрено совершение сделок по результатам электронных процедур с установлением максимальной суммы сделки не более 2 000 000 (два миллиона) рублей.</w:t>
      </w:r>
    </w:p>
    <w:p>
      <w:pPr>
        <w:pStyle w:val="Style22"/>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Согласно пояснений Заказчика, аукционная комиссия, определяя срок действия такого решения, руководствовалась ч. 3 ст. 46 Федерального закона от 08.02.1998 г. № 14-ФЗ «Об обществах с ограниченной ответственностью» (далее - Закон об ООО) согласно которой, в решении о согласии на совершение или о последующем одобрении крупной сделки может быть указан срок, в течение которого действительно такое решение. Если такой срок в решении не указан, согласие считается действующим в течение одного года с даты его принятия, за исключением случаев, если иной срок вытекает из существа и условий сделки, на совершение которой было дано согласие, либо обстоятельств, в которых давалось согласие.</w:t>
      </w:r>
    </w:p>
    <w:p>
      <w:pPr>
        <w:pStyle w:val="Style22"/>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Поскольку срок действия оспариваемого одобрения не указан, срок действия устанавливается 1 год. Таким образом, по мнению Заказчика, на момент подачи заявки рассматриваемое решение об одобрении крупной сделки не действовало.</w:t>
      </w:r>
    </w:p>
    <w:p>
      <w:pPr>
        <w:pStyle w:val="Style22"/>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Вместе с тем, принимая решение об отклонении заявки Заявителя, аукционная комиссия Заказчика не учла следующего.</w:t>
      </w:r>
    </w:p>
    <w:p>
      <w:pPr>
        <w:pStyle w:val="Style22"/>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Участник закупки является некоммерческой организацией, деятельность которой регулируется Федеральным законом от 12.01.1996 г. № 7-ФЗ «О некоммерческих организациях» (далее - Закон об НКО). Таким образом, деятельность указанного участника не регулируется положениями Закона об ООО, а, следовательно, ссылка аукционной комиссии на указанный Федеральный закон, в качестве обоснования принятого ею решения, является необоснованной.</w:t>
      </w:r>
    </w:p>
    <w:p>
      <w:pPr>
        <w:pStyle w:val="Style22"/>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В соответствии с ч. 13 ст. 9.2 Закона об НКО, для целей указанного Федерального закона крупной сделкой признается сделка или несколько взаимосвязанных сделок, связанная с распоряжением денежными средствами, отчуждением иного имущества (которым в соответствии с федеральным законом бюджетное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передаваемого имущества превышает 10 процентов балансовой стоимости активов бюджетного учреждения, определяемой по данным его бухгалтерской отчетности на последнюю отчетную дату, если уставом бюджетного учреждения не предусмотрен меньший размер крупной сделки.</w:t>
      </w:r>
    </w:p>
    <w:p>
      <w:pPr>
        <w:pStyle w:val="Style22"/>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Принимая во внимание, что в рассматриваемом случае Заявитель не является бюджетным учреждением, на него не распространяется положения указанной нормы Закона об НКО.</w:t>
      </w:r>
    </w:p>
    <w:p>
      <w:pPr>
        <w:pStyle w:val="Style22"/>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Следовательно, Закон об НКО не определяет порядок заключения крупных сделок автономными некоммерческими организациями, равно как не устанавливает необходимости получения решения об одобрении или совершении таких сделок.</w:t>
      </w:r>
    </w:p>
    <w:p>
      <w:pPr>
        <w:pStyle w:val="Style22"/>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Комиссия Ростовского У ФАС России также констатирует, что учредительными документами Заявителя также не предусмотрена необходимость получения решения для совершения крупной сделки.</w:t>
      </w:r>
    </w:p>
    <w:p>
      <w:pPr>
        <w:pStyle w:val="Style22"/>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При указанных обстоятельствах, Комиссия У ФАС приходит к выводу о том, что исчисление аукционной комиссией Заказчика срока действия документа, предоставленного Заявителем в составе второй части заявки, ошибочно; не основано на нормах законодательства, подлежащего применению.</w:t>
      </w:r>
    </w:p>
    <w:p>
      <w:pPr>
        <w:pStyle w:val="Style22"/>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В соответствии с п. 1 ч. 6 ст. 69 Закона заявка на участие в электронном аукционе признается не соответствующей требованиям, установленным документацией о таком аукционе, в случае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22"/>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В силу ч. 7 ст. 69 Закона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 6 настоящей статьи, не допускается.</w:t>
      </w:r>
    </w:p>
    <w:p>
      <w:pPr>
        <w:pStyle w:val="Style22"/>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При указанных обстоятельствах Комиссия приходит к выводу о том, что у аукционной комиссии Заказчика отсутствовали достаточные основания для принятия решения о признании заявки Заявителя несоответствующей требованиям Закона и Документации о закупке.</w:t>
      </w:r>
    </w:p>
    <w:p>
      <w:pPr>
        <w:pStyle w:val="Style22"/>
        <w:widowControl w:val="0"/>
        <w:keepNext w:val="0"/>
        <w:keepLines w:val="0"/>
        <w:shd w:val="clear" w:color="auto" w:fill="auto"/>
        <w:bidi w:val="0"/>
        <w:jc w:val="both"/>
        <w:spacing w:before="0" w:after="0" w:line="288" w:lineRule="exact"/>
        <w:ind w:left="20" w:right="0" w:firstLine="720"/>
      </w:pPr>
      <w:r>
        <w:rPr>
          <w:lang w:val="ru-RU" w:eastAsia="ru-RU" w:bidi="ru-RU"/>
          <w:w w:val="100"/>
          <w:spacing w:val="0"/>
          <w:color w:val="000000"/>
          <w:position w:val="0"/>
        </w:rPr>
        <w:t>Приняв оспариваемое Заявителем решение, аукционная комиссия Заказчика нарушила</w:t>
      </w:r>
    </w:p>
    <w:p>
      <w:pPr>
        <w:pStyle w:val="Style22"/>
        <w:tabs>
          <w:tab w:leader="none" w:pos="322" w:val="left"/>
        </w:tabs>
        <w:widowControl w:val="0"/>
        <w:keepNext w:val="0"/>
        <w:keepLines w:val="0"/>
        <w:shd w:val="clear" w:color="auto" w:fill="auto"/>
        <w:bidi w:val="0"/>
        <w:jc w:val="both"/>
        <w:spacing w:before="0" w:after="0" w:line="288" w:lineRule="exact"/>
        <w:ind w:left="20" w:right="0" w:firstLine="0"/>
      </w:pPr>
      <w:r>
        <w:rPr>
          <w:lang w:val="ru-RU" w:eastAsia="ru-RU" w:bidi="ru-RU"/>
          <w:w w:val="100"/>
          <w:spacing w:val="0"/>
          <w:color w:val="000000"/>
          <w:position w:val="0"/>
        </w:rPr>
        <w:t>ч.</w:t>
        <w:tab/>
        <w:t>7 ст. 69 Закона.</w:t>
      </w:r>
    </w:p>
    <w:p>
      <w:pPr>
        <w:pStyle w:val="Style22"/>
        <w:widowControl w:val="0"/>
        <w:keepNext w:val="0"/>
        <w:keepLines w:val="0"/>
        <w:shd w:val="clear" w:color="auto" w:fill="auto"/>
        <w:bidi w:val="0"/>
        <w:jc w:val="both"/>
        <w:spacing w:before="0" w:after="0" w:line="288" w:lineRule="exact"/>
        <w:ind w:left="20" w:right="0" w:firstLine="720"/>
      </w:pPr>
      <w:r>
        <w:rPr>
          <w:lang w:val="ru-RU" w:eastAsia="ru-RU" w:bidi="ru-RU"/>
          <w:w w:val="100"/>
          <w:spacing w:val="0"/>
          <w:color w:val="000000"/>
          <w:position w:val="0"/>
        </w:rPr>
        <w:t>При указанных обстоятельствах жалоба обоснованная.</w:t>
      </w:r>
    </w:p>
    <w:p>
      <w:pPr>
        <w:pStyle w:val="Style22"/>
        <w:numPr>
          <w:ilvl w:val="0"/>
          <w:numId w:val="5"/>
        </w:numPr>
        <w:tabs>
          <w:tab w:leader="none" w:pos="1118" w:val="left"/>
        </w:tabs>
        <w:widowControl w:val="0"/>
        <w:keepNext w:val="0"/>
        <w:keepLines w:val="0"/>
        <w:shd w:val="clear" w:color="auto" w:fill="auto"/>
        <w:bidi w:val="0"/>
        <w:jc w:val="both"/>
        <w:spacing w:before="0" w:after="0" w:line="288" w:lineRule="exact"/>
        <w:ind w:left="20" w:right="40" w:firstLine="720"/>
      </w:pPr>
      <w:r>
        <w:rPr>
          <w:lang w:val="ru-RU" w:eastAsia="ru-RU" w:bidi="ru-RU"/>
          <w:w w:val="100"/>
          <w:spacing w:val="0"/>
          <w:color w:val="000000"/>
          <w:position w:val="0"/>
        </w:rPr>
        <w:t>В рамках проведения внеплановой проверки закупки выявлены следующие нарушения:</w:t>
      </w:r>
    </w:p>
    <w:p>
      <w:pPr>
        <w:pStyle w:val="Style22"/>
        <w:numPr>
          <w:ilvl w:val="1"/>
          <w:numId w:val="5"/>
        </w:numPr>
        <w:widowControl w:val="0"/>
        <w:keepNext w:val="0"/>
        <w:keepLines w:val="0"/>
        <w:shd w:val="clear" w:color="auto" w:fill="auto"/>
        <w:bidi w:val="0"/>
        <w:jc w:val="both"/>
        <w:spacing w:before="0" w:after="0" w:line="288" w:lineRule="exact"/>
        <w:ind w:left="20" w:right="40" w:firstLine="720"/>
      </w:pPr>
      <w:r>
        <w:rPr>
          <w:lang w:val="ru-RU" w:eastAsia="ru-RU" w:bidi="ru-RU"/>
          <w:w w:val="100"/>
          <w:spacing w:val="0"/>
          <w:color w:val="000000"/>
          <w:position w:val="0"/>
        </w:rPr>
        <w:t xml:space="preserve"> Согласно протокола подведения итогов закупки от 01.02.2021 г. заявка № 1 (Социально ориентированная автономная некоммерческая организация «Первый консалтинговый институт социально-экономического развития») признана несоответствующей требованиям Закона и Документации о закупке с обоснованием: «В представленном участником решении об одобрении сделки не указан срок, в течение которого можно совершать сделки. Решение об одобрении крупной сделки датировано 2019 годом. В этом случае решение действует один год».</w:t>
      </w:r>
    </w:p>
    <w:p>
      <w:pPr>
        <w:pStyle w:val="Style22"/>
        <w:widowControl w:val="0"/>
        <w:keepNext w:val="0"/>
        <w:keepLines w:val="0"/>
        <w:shd w:val="clear" w:color="auto" w:fill="auto"/>
        <w:bidi w:val="0"/>
        <w:jc w:val="both"/>
        <w:spacing w:before="0" w:after="243" w:line="288" w:lineRule="exact"/>
        <w:ind w:left="20" w:right="40" w:firstLine="720"/>
      </w:pPr>
      <w:r>
        <w:rPr>
          <w:lang w:val="ru-RU" w:eastAsia="ru-RU" w:bidi="ru-RU"/>
          <w:w w:val="100"/>
          <w:spacing w:val="0"/>
          <w:color w:val="000000"/>
          <w:position w:val="0"/>
        </w:rPr>
        <w:t>Учитывая вышеизложенные нормы законодательства, у аукционной комиссии Заказчика отсутствовали достаточные основания для принятия решения о признании заявки участника № 1 несоответствующей требованиям Закона и Документации о закупке. Приняв такое решение, аукционная комиссия Заказчика нарушила ч. 7 ст. 69 Закона.</w:t>
      </w:r>
    </w:p>
    <w:p>
      <w:pPr>
        <w:pStyle w:val="Style22"/>
        <w:numPr>
          <w:ilvl w:val="1"/>
          <w:numId w:val="5"/>
        </w:numPr>
        <w:widowControl w:val="0"/>
        <w:keepNext w:val="0"/>
        <w:keepLines w:val="0"/>
        <w:shd w:val="clear" w:color="auto" w:fill="auto"/>
        <w:bidi w:val="0"/>
        <w:jc w:val="both"/>
        <w:spacing w:before="0" w:after="0" w:line="284" w:lineRule="exact"/>
        <w:ind w:left="20" w:right="40" w:firstLine="720"/>
      </w:pPr>
      <w:r>
        <w:rPr>
          <w:lang w:val="ru-RU" w:eastAsia="ru-RU" w:bidi="ru-RU"/>
          <w:w w:val="100"/>
          <w:spacing w:val="0"/>
          <w:color w:val="000000"/>
          <w:position w:val="0"/>
        </w:rPr>
        <w:t xml:space="preserve"> В соответствии с ч. 4 ст. 34 Закона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22"/>
        <w:widowControl w:val="0"/>
        <w:keepNext w:val="0"/>
        <w:keepLines w:val="0"/>
        <w:shd w:val="clear" w:color="auto" w:fill="auto"/>
        <w:bidi w:val="0"/>
        <w:jc w:val="both"/>
        <w:spacing w:before="0" w:after="0" w:line="284" w:lineRule="exact"/>
        <w:ind w:left="20" w:right="40" w:firstLine="720"/>
      </w:pPr>
      <w:r>
        <w:rPr>
          <w:lang w:val="ru-RU" w:eastAsia="ru-RU" w:bidi="ru-RU"/>
          <w:w w:val="100"/>
          <w:spacing w:val="0"/>
          <w:color w:val="000000"/>
          <w:position w:val="0"/>
        </w:rPr>
        <w:t>Согласно ч. 8 ст. 34 Закона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22"/>
        <w:widowControl w:val="0"/>
        <w:keepNext w:val="0"/>
        <w:keepLines w:val="0"/>
        <w:shd w:val="clear" w:color="auto" w:fill="auto"/>
        <w:bidi w:val="0"/>
        <w:jc w:val="both"/>
        <w:spacing w:before="0" w:after="0" w:line="284" w:lineRule="exact"/>
        <w:ind w:left="20" w:right="40" w:firstLine="720"/>
      </w:pPr>
      <w:r>
        <w:rPr>
          <w:lang w:val="ru-RU" w:eastAsia="ru-RU" w:bidi="ru-RU"/>
          <w:w w:val="100"/>
          <w:spacing w:val="0"/>
          <w:color w:val="000000"/>
          <w:position w:val="0"/>
        </w:rPr>
        <w:t>В силу п. 11 Постановления Правительства РФ от 30.08.2017 № 1042 (далее - Постановление № 1042)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pPr>
        <w:pStyle w:val="Style22"/>
        <w:widowControl w:val="0"/>
        <w:keepNext w:val="0"/>
        <w:keepLines w:val="0"/>
        <w:shd w:val="clear" w:color="auto" w:fill="auto"/>
        <w:bidi w:val="0"/>
        <w:jc w:val="both"/>
        <w:spacing w:before="0" w:after="0" w:line="284" w:lineRule="exact"/>
        <w:ind w:left="20" w:right="40" w:firstLine="720"/>
      </w:pPr>
      <w:r>
        <w:rPr>
          <w:lang w:val="ru-RU" w:eastAsia="ru-RU" w:bidi="ru-RU"/>
          <w:w w:val="100"/>
          <w:spacing w:val="0"/>
          <w:color w:val="000000"/>
          <w:position w:val="0"/>
        </w:rPr>
        <w:t>Положения п. 5.11 Проекта контракта: «Общая сумма начисленной неустойки за неисполнение или ненадлежащее исполнение Исполнителем обязательств, предусмотренных контрактом, не может превышать цену контракта» не соответствуют п. 11 Постановления № 1042.</w:t>
      </w:r>
    </w:p>
    <w:p>
      <w:pPr>
        <w:pStyle w:val="Style22"/>
        <w:widowControl w:val="0"/>
        <w:keepNext w:val="0"/>
        <w:keepLines w:val="0"/>
        <w:shd w:val="clear" w:color="auto" w:fill="auto"/>
        <w:bidi w:val="0"/>
        <w:jc w:val="both"/>
        <w:spacing w:before="0" w:after="240" w:line="284" w:lineRule="exact"/>
        <w:ind w:left="20" w:right="40" w:firstLine="720"/>
      </w:pPr>
      <w:r>
        <w:rPr>
          <w:lang w:val="ru-RU" w:eastAsia="ru-RU" w:bidi="ru-RU"/>
          <w:w w:val="100"/>
          <w:spacing w:val="0"/>
          <w:color w:val="000000"/>
          <w:position w:val="0"/>
        </w:rPr>
        <w:t>Таким образом, Заказчик неправомерно установил степень ответственности, при которой не допускается превышение цены контракта совокупным размером начисленной неустойки. Заказчик, ограничив установленную законодательством возможность превышения цены контракта размером пени, либо суммой штрафов и пени, действовал не в соответствии с положениями Постановления № 1042, в нарушение ч. 8 ст. 34 Закона.</w:t>
      </w:r>
    </w:p>
    <w:p>
      <w:pPr>
        <w:pStyle w:val="Style22"/>
        <w:numPr>
          <w:ilvl w:val="1"/>
          <w:numId w:val="5"/>
        </w:numPr>
        <w:widowControl w:val="0"/>
        <w:keepNext w:val="0"/>
        <w:keepLines w:val="0"/>
        <w:shd w:val="clear" w:color="auto" w:fill="auto"/>
        <w:bidi w:val="0"/>
        <w:jc w:val="both"/>
        <w:spacing w:before="0" w:after="0" w:line="284" w:lineRule="exact"/>
        <w:ind w:left="20" w:right="40" w:firstLine="720"/>
      </w:pPr>
      <w:r>
        <w:rPr>
          <w:lang w:val="ru-RU" w:eastAsia="ru-RU" w:bidi="ru-RU"/>
          <w:w w:val="100"/>
          <w:spacing w:val="0"/>
          <w:color w:val="000000"/>
          <w:position w:val="0"/>
        </w:rPr>
        <w:t xml:space="preserve"> Согласно ч. 30 ст. 34 Закона если заказчиком в соответствии с ч. 1 ст. 96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настоящего Федерального закона.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частью 7 настоящей статьи.</w:t>
      </w:r>
    </w:p>
    <w:p>
      <w:pPr>
        <w:pStyle w:val="Style22"/>
        <w:widowControl w:val="0"/>
        <w:keepNext w:val="0"/>
        <w:keepLines w:val="0"/>
        <w:shd w:val="clear" w:color="auto" w:fill="auto"/>
        <w:bidi w:val="0"/>
        <w:jc w:val="both"/>
        <w:spacing w:before="0" w:after="0" w:line="288" w:lineRule="exact"/>
        <w:ind w:left="20" w:right="40" w:firstLine="720"/>
      </w:pPr>
      <w:r>
        <w:rPr>
          <w:lang w:val="ru-RU" w:eastAsia="ru-RU" w:bidi="ru-RU"/>
          <w:w w:val="100"/>
          <w:spacing w:val="0"/>
          <w:color w:val="000000"/>
          <w:position w:val="0"/>
        </w:rPr>
        <w:t>Вместе с тем, в Проекте контракта Документации о закупке указанное обязательство поставщика отсутствует, в нарушение ч. 30 ст. 34 Закона.</w:t>
      </w:r>
      <w:r>
        <w:br w:type="page"/>
      </w:r>
    </w:p>
    <w:p>
      <w:pPr>
        <w:pStyle w:val="Style22"/>
        <w:numPr>
          <w:ilvl w:val="1"/>
          <w:numId w:val="5"/>
        </w:numPr>
        <w:tabs>
          <w:tab w:leader="none" w:pos="1182" w:val="left"/>
        </w:tabs>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В силу ч. 3 ст. 96 Закона исполнение контракта, гарантийные обязательства могут обеспечиваться предоставлением банковской гарантии, выданной банком и соответствующей требованиям статьи 45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банковской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статьей 95 настоящего Федерального закона.</w:t>
      </w:r>
    </w:p>
    <w:p>
      <w:pPr>
        <w:pStyle w:val="Style22"/>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Согласно п. 8.5 Проекта контракта срок действия банковской гарантии должен превышать срок действия контракта не менее чем на один месяц.</w:t>
      </w:r>
    </w:p>
    <w:p>
      <w:pPr>
        <w:pStyle w:val="Style22"/>
        <w:widowControl w:val="0"/>
        <w:keepNext w:val="0"/>
        <w:keepLines w:val="0"/>
        <w:shd w:val="clear" w:color="auto" w:fill="auto"/>
        <w:bidi w:val="0"/>
        <w:jc w:val="both"/>
        <w:spacing w:before="0" w:after="246" w:line="288" w:lineRule="exact"/>
        <w:ind w:left="20" w:right="20" w:firstLine="720"/>
      </w:pPr>
      <w:r>
        <w:rPr>
          <w:lang w:val="ru-RU" w:eastAsia="ru-RU" w:bidi="ru-RU"/>
          <w:w w:val="100"/>
          <w:spacing w:val="0"/>
          <w:color w:val="000000"/>
          <w:position w:val="0"/>
        </w:rPr>
        <w:t>Таким образом, установленный Заказчиком срок действия банковской гарантии в качестве обеспечения исполнения контракта, не соответствует, сроку действия банковской гарантии, предусмотренному ч. 3 ст. 96 Закона.</w:t>
      </w:r>
    </w:p>
    <w:p>
      <w:pPr>
        <w:pStyle w:val="Style22"/>
        <w:widowControl w:val="0"/>
        <w:keepNext w:val="0"/>
        <w:keepLines w:val="0"/>
        <w:shd w:val="clear" w:color="auto" w:fill="auto"/>
        <w:bidi w:val="0"/>
        <w:jc w:val="both"/>
        <w:spacing w:before="0" w:after="281" w:line="281" w:lineRule="exact"/>
        <w:ind w:left="20" w:right="20" w:firstLine="720"/>
      </w:pPr>
      <w:r>
        <w:rPr>
          <w:lang w:val="ru-RU" w:eastAsia="ru-RU" w:bidi="ru-RU"/>
          <w:w w:val="100"/>
          <w:spacing w:val="0"/>
          <w:color w:val="000000"/>
          <w:position w:val="0"/>
        </w:rPr>
        <w:t>На основании Постановления Правительства РФ от 26.08.2013г. № 728, в соответствии с ч. 15 ст. 99, ч. 8 ст. 106 Закона Комиссия Ростовского УФАС России,</w:t>
      </w:r>
    </w:p>
    <w:p>
      <w:pPr>
        <w:pStyle w:val="Style33"/>
        <w:widowControl w:val="0"/>
        <w:keepNext/>
        <w:keepLines/>
        <w:shd w:val="clear" w:color="auto" w:fill="auto"/>
        <w:bidi w:val="0"/>
        <w:jc w:val="left"/>
        <w:spacing w:before="0" w:after="267" w:line="230" w:lineRule="exact"/>
        <w:ind w:left="4700" w:right="0" w:firstLine="0"/>
      </w:pPr>
      <w:bookmarkStart w:id="3" w:name="bookmark3"/>
      <w:r>
        <w:rPr>
          <w:lang w:val="ru-RU" w:eastAsia="ru-RU" w:bidi="ru-RU"/>
          <w:w w:val="100"/>
          <w:spacing w:val="0"/>
          <w:color w:val="000000"/>
          <w:position w:val="0"/>
        </w:rPr>
        <w:t>РЕШИЛА:</w:t>
      </w:r>
      <w:bookmarkEnd w:id="3"/>
    </w:p>
    <w:p>
      <w:pPr>
        <w:pStyle w:val="Style22"/>
        <w:numPr>
          <w:ilvl w:val="0"/>
          <w:numId w:val="7"/>
        </w:numPr>
        <w:widowControl w:val="0"/>
        <w:keepNext w:val="0"/>
        <w:keepLines w:val="0"/>
        <w:shd w:val="clear" w:color="auto" w:fill="auto"/>
        <w:bidi w:val="0"/>
        <w:jc w:val="both"/>
        <w:spacing w:before="0" w:after="0" w:line="284" w:lineRule="exact"/>
        <w:ind w:left="20" w:right="0" w:firstLine="560"/>
      </w:pPr>
      <w:r>
        <w:rPr>
          <w:lang w:val="ru-RU" w:eastAsia="ru-RU" w:bidi="ru-RU"/>
          <w:w w:val="100"/>
          <w:spacing w:val="0"/>
          <w:color w:val="000000"/>
          <w:position w:val="0"/>
        </w:rPr>
        <w:t xml:space="preserve"> Признать жалобу Заявителя обоснованной.</w:t>
      </w:r>
    </w:p>
    <w:p>
      <w:pPr>
        <w:pStyle w:val="Style22"/>
        <w:numPr>
          <w:ilvl w:val="0"/>
          <w:numId w:val="7"/>
        </w:numPr>
        <w:widowControl w:val="0"/>
        <w:keepNext w:val="0"/>
        <w:keepLines w:val="0"/>
        <w:shd w:val="clear" w:color="auto" w:fill="auto"/>
        <w:bidi w:val="0"/>
        <w:jc w:val="both"/>
        <w:spacing w:before="0" w:after="0" w:line="284" w:lineRule="exact"/>
        <w:ind w:left="20" w:right="0" w:firstLine="560"/>
      </w:pPr>
      <w:r>
        <w:rPr>
          <w:lang w:val="ru-RU" w:eastAsia="ru-RU" w:bidi="ru-RU"/>
          <w:w w:val="100"/>
          <w:spacing w:val="0"/>
          <w:color w:val="000000"/>
          <w:position w:val="0"/>
        </w:rPr>
        <w:t xml:space="preserve"> Признать аукционную комиссию Заказчика нарушившей ч. 7 ст. 69 Закона.</w:t>
      </w:r>
    </w:p>
    <w:p>
      <w:pPr>
        <w:pStyle w:val="Style22"/>
        <w:numPr>
          <w:ilvl w:val="0"/>
          <w:numId w:val="7"/>
        </w:numPr>
        <w:widowControl w:val="0"/>
        <w:keepNext w:val="0"/>
        <w:keepLines w:val="0"/>
        <w:shd w:val="clear" w:color="auto" w:fill="auto"/>
        <w:bidi w:val="0"/>
        <w:jc w:val="both"/>
        <w:spacing w:before="0" w:after="0" w:line="284" w:lineRule="exact"/>
        <w:ind w:left="20" w:right="0" w:firstLine="560"/>
      </w:pPr>
      <w:r>
        <w:rPr>
          <w:lang w:val="ru-RU" w:eastAsia="ru-RU" w:bidi="ru-RU"/>
          <w:w w:val="100"/>
          <w:spacing w:val="0"/>
          <w:color w:val="000000"/>
          <w:position w:val="0"/>
        </w:rPr>
        <w:t xml:space="preserve"> Признать Заказчика нарушившим ч. 8, ч. 30 ст. 34, ч. 3 ст. 96 Закона.</w:t>
      </w:r>
    </w:p>
    <w:p>
      <w:pPr>
        <w:pStyle w:val="Style22"/>
        <w:numPr>
          <w:ilvl w:val="0"/>
          <w:numId w:val="7"/>
        </w:numPr>
        <w:widowControl w:val="0"/>
        <w:keepNext w:val="0"/>
        <w:keepLines w:val="0"/>
        <w:shd w:val="clear" w:color="auto" w:fill="auto"/>
        <w:bidi w:val="0"/>
        <w:jc w:val="both"/>
        <w:spacing w:before="0" w:after="0" w:line="284" w:lineRule="exact"/>
        <w:ind w:left="20" w:right="20" w:firstLine="560"/>
      </w:pPr>
      <w:r>
        <w:rPr>
          <w:lang w:val="ru-RU" w:eastAsia="ru-RU" w:bidi="ru-RU"/>
          <w:w w:val="100"/>
          <w:spacing w:val="0"/>
          <w:color w:val="000000"/>
          <w:position w:val="0"/>
        </w:rPr>
        <w:t xml:space="preserve"> Выдать Заказчику, аукционной комиссии Заказчика обязательное для исполнения предписание: об отмене протокола подведения итогов закупки и пересмотре вторых частей заявок в соответствии с требованиями Закона и с учетом настоящего решения; о приведении проекта контракта в соответствие с требованиями Закона на этапе направления победителю.</w:t>
      </w:r>
    </w:p>
    <w:p>
      <w:pPr>
        <w:pStyle w:val="Style24"/>
        <w:framePr w:w="2005" w:h="463" w:wrap="notBeside" w:vAnchor="text" w:hAnchor="margin" w:x="107" w:y="5872"/>
        <w:widowControl w:val="0"/>
        <w:keepNext w:val="0"/>
        <w:keepLines w:val="0"/>
        <w:shd w:val="clear" w:color="auto" w:fill="auto"/>
        <w:bidi w:val="0"/>
        <w:spacing w:before="0" w:after="0"/>
        <w:ind w:left="100" w:right="140" w:firstLine="0"/>
      </w:pPr>
      <w:r>
        <w:rPr>
          <w:lang w:val="ru-RU" w:eastAsia="ru-RU" w:bidi="ru-RU"/>
          <w:w w:val="100"/>
          <w:spacing w:val="0"/>
          <w:color w:val="000000"/>
          <w:position w:val="0"/>
        </w:rPr>
        <w:t>Исп. Михарская А. А. тел.: (863) 240-86-88</w:t>
      </w:r>
    </w:p>
    <w:p>
      <w:pPr>
        <w:pStyle w:val="Style22"/>
        <w:numPr>
          <w:ilvl w:val="0"/>
          <w:numId w:val="7"/>
        </w:numPr>
        <w:widowControl w:val="0"/>
        <w:keepNext w:val="0"/>
        <w:keepLines w:val="0"/>
        <w:shd w:val="clear" w:color="auto" w:fill="auto"/>
        <w:bidi w:val="0"/>
        <w:jc w:val="both"/>
        <w:spacing w:before="0" w:after="63" w:line="284" w:lineRule="exact"/>
        <w:ind w:left="20" w:right="20" w:firstLine="560"/>
        <w:sectPr>
          <w:type w:val="continuous"/>
          <w:pgSz w:w="16838" w:h="23810"/>
          <w:pgMar w:top="3678" w:left="3312" w:right="3424" w:bottom="3969" w:header="0" w:footer="3" w:gutter="0"/>
          <w:rtlGutter w:val="0"/>
          <w:cols w:space="720"/>
          <w:noEndnote/>
          <w:docGrid w:linePitch="360"/>
        </w:sectPr>
      </w:pPr>
      <w:r>
        <w:rPr>
          <w:lang w:val="ru-RU" w:eastAsia="ru-RU" w:bidi="ru-RU"/>
          <w:w w:val="100"/>
          <w:spacing w:val="0"/>
          <w:color w:val="000000"/>
          <w:position w:val="0"/>
        </w:rPr>
        <w:t xml:space="preserve"> Рассмотреть вопрос и привлечении виновных лиц Заказчика к административной ответственности.</w:t>
      </w:r>
    </w:p>
    <w:p>
      <w:pPr>
        <w:pStyle w:val="Style3"/>
        <w:widowControl w:val="0"/>
        <w:keepNext w:val="0"/>
        <w:keepLines w:val="0"/>
        <w:shd w:val="clear" w:color="auto" w:fill="auto"/>
        <w:bidi w:val="0"/>
        <w:spacing w:before="323" w:after="0" w:line="210" w:lineRule="exact"/>
        <w:ind w:left="0" w:right="0" w:firstLine="0"/>
      </w:pPr>
      <w:r>
        <w:rPr>
          <w:rStyle w:val="CharStyle35"/>
        </w:rPr>
        <w:t>федеральная</w:t>
      </w:r>
    </w:p>
    <w:p>
      <w:pPr>
        <w:pStyle w:val="Style3"/>
        <w:widowControl w:val="0"/>
        <w:keepNext w:val="0"/>
        <w:keepLines w:val="0"/>
        <w:shd w:val="clear" w:color="auto" w:fill="auto"/>
        <w:bidi w:val="0"/>
        <w:spacing w:before="0" w:after="89" w:line="210" w:lineRule="exact"/>
        <w:ind w:left="0" w:right="0" w:firstLine="0"/>
      </w:pPr>
      <w:r>
        <w:rPr>
          <w:rStyle w:val="CharStyle5"/>
        </w:rPr>
        <w:t>АНТИМОНОПОЛЬНАЯ СЛУЖБА</w:t>
      </w:r>
    </w:p>
    <w:p>
      <w:pPr>
        <w:pStyle w:val="Style6"/>
        <w:widowControl w:val="0"/>
        <w:keepNext w:val="0"/>
        <w:keepLines w:val="0"/>
        <w:shd w:val="clear" w:color="auto" w:fill="auto"/>
        <w:bidi w:val="0"/>
        <w:spacing w:before="0" w:after="189"/>
        <w:ind w:left="0" w:right="0" w:firstLine="0"/>
      </w:pPr>
      <w:r>
        <w:rPr>
          <w:rStyle w:val="CharStyle8"/>
          <w:b/>
          <w:bCs/>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159" w:line="184" w:lineRule="exact"/>
        <w:ind w:left="0" w:right="0" w:firstLine="0"/>
      </w:pPr>
      <w:r>
        <w:rPr>
          <w:rStyle w:val="CharStyle11"/>
        </w:rPr>
        <w:t xml:space="preserve">пр. Ворошиловский. 2/2, офис 403 г. Ростов-на-Дону, 344006 тел. (863) 263-31-04, факс (863) 240-99-59 </w:t>
      </w:r>
      <w:r>
        <w:rPr>
          <w:rStyle w:val="CharStyle11"/>
          <w:lang w:val="en-US" w:eastAsia="en-US" w:bidi="en-US"/>
        </w:rPr>
        <w:t>e-mail: to61igfas.gov.ru</w:t>
      </w:r>
    </w:p>
    <w:p>
      <w:pPr>
        <w:pStyle w:val="Style36"/>
        <w:widowControl w:val="0"/>
        <w:keepNext/>
        <w:keepLines/>
        <w:shd w:val="clear" w:color="auto" w:fill="auto"/>
        <w:bidi w:val="0"/>
        <w:jc w:val="left"/>
        <w:spacing w:before="0" w:after="206" w:line="360" w:lineRule="exact"/>
        <w:ind w:left="460" w:right="0" w:firstLine="0"/>
      </w:pPr>
      <w:bookmarkStart w:id="4" w:name="bookmark4"/>
      <w:r>
        <w:rPr>
          <w:rStyle w:val="CharStyle38"/>
          <w:i/>
          <w:iCs/>
        </w:rPr>
        <w:t>_йМШ</w:t>
      </w:r>
      <w:r>
        <w:rPr>
          <w:rStyle w:val="CharStyle39"/>
          <w:i w:val="0"/>
          <w:iCs w:val="0"/>
        </w:rPr>
        <w:t xml:space="preserve"> №</w:t>
      </w:r>
      <w:bookmarkEnd w:id="4"/>
    </w:p>
    <w:p>
      <w:pPr>
        <w:pStyle w:val="Style40"/>
        <w:tabs>
          <w:tab w:leader="none" w:pos="2505" w:val="right"/>
        </w:tabs>
        <w:widowControl w:val="0"/>
        <w:keepNext w:val="0"/>
        <w:keepLines w:val="0"/>
        <w:shd w:val="clear" w:color="auto" w:fill="auto"/>
        <w:bidi w:val="0"/>
        <w:spacing w:before="0" w:after="0" w:line="230" w:lineRule="exact"/>
        <w:ind w:left="460" w:right="0" w:firstLine="0"/>
      </w:pPr>
      <w:r>
        <w:rPr>
          <w:rStyle w:val="CharStyle42"/>
        </w:rPr>
        <w:t xml:space="preserve">На </w:t>
      </w:r>
      <w:r>
        <w:rPr>
          <w:rStyle w:val="CharStyle43"/>
        </w:rPr>
        <w:t>№?</w:t>
      </w:r>
      <w:r>
        <w:rPr>
          <w:rStyle w:val="CharStyle44"/>
        </w:rPr>
        <w:tab/>
        <w:t>от</w:t>
      </w:r>
    </w:p>
    <w:p>
      <w:pPr>
        <w:pStyle w:val="Style22"/>
        <w:widowControl w:val="0"/>
        <w:keepNext w:val="0"/>
        <w:keepLines w:val="0"/>
        <w:shd w:val="clear" w:color="auto" w:fill="auto"/>
        <w:bidi w:val="0"/>
        <w:jc w:val="left"/>
        <w:spacing w:before="0" w:after="0" w:line="299" w:lineRule="exact"/>
        <w:ind w:left="20" w:right="0" w:firstLine="0"/>
      </w:pPr>
      <w:r>
        <w:rPr>
          <w:lang w:val="ru-RU" w:eastAsia="ru-RU" w:bidi="ru-RU"/>
          <w:w w:val="100"/>
          <w:spacing w:val="0"/>
          <w:color w:val="000000"/>
          <w:position w:val="0"/>
        </w:rPr>
        <w:t>ГКУ РО «ЦЕНТР ЗАНЯТОСТИ НАСЕЛЕНИЯ ГОРОДА НОВОЧЕРКАССКА» (далее - Заказчик)</w:t>
      </w:r>
    </w:p>
    <w:p>
      <w:pPr>
        <w:pStyle w:val="Style22"/>
        <w:widowControl w:val="0"/>
        <w:keepNext w:val="0"/>
        <w:keepLines w:val="0"/>
        <w:shd w:val="clear" w:color="auto" w:fill="auto"/>
        <w:bidi w:val="0"/>
        <w:jc w:val="left"/>
        <w:spacing w:before="0" w:after="295" w:line="299" w:lineRule="exact"/>
        <w:ind w:left="20" w:right="0" w:firstLine="0"/>
      </w:pPr>
      <w:r>
        <w:rPr>
          <w:lang w:val="ru-RU" w:eastAsia="ru-RU" w:bidi="ru-RU"/>
          <w:w w:val="100"/>
          <w:spacing w:val="0"/>
          <w:color w:val="000000"/>
          <w:position w:val="0"/>
        </w:rPr>
        <w:t>ул. Пушкинская, д. 67/40, г. Новочеркасск, Ростовская область, 346430</w:t>
      </w:r>
    </w:p>
    <w:p>
      <w:pPr>
        <w:pStyle w:val="Style22"/>
        <w:widowControl w:val="0"/>
        <w:keepNext w:val="0"/>
        <w:keepLines w:val="0"/>
        <w:shd w:val="clear" w:color="auto" w:fill="auto"/>
        <w:bidi w:val="0"/>
        <w:jc w:val="left"/>
        <w:spacing w:before="0" w:after="32" w:line="230" w:lineRule="exact"/>
        <w:ind w:left="20" w:right="0" w:firstLine="0"/>
      </w:pPr>
      <w:r>
        <w:rPr>
          <w:lang w:val="ru-RU" w:eastAsia="ru-RU" w:bidi="ru-RU"/>
          <w:w w:val="100"/>
          <w:spacing w:val="0"/>
          <w:color w:val="000000"/>
          <w:position w:val="0"/>
        </w:rPr>
        <w:t>ООО «РТС-тендер»</w:t>
      </w:r>
    </w:p>
    <w:p>
      <w:pPr>
        <w:pStyle w:val="Style22"/>
        <w:widowControl w:val="0"/>
        <w:keepNext w:val="0"/>
        <w:keepLines w:val="0"/>
        <w:shd w:val="clear" w:color="auto" w:fill="auto"/>
        <w:bidi w:val="0"/>
        <w:jc w:val="left"/>
        <w:spacing w:before="0" w:after="0" w:line="230" w:lineRule="exact"/>
        <w:ind w:left="20" w:right="0" w:firstLine="0"/>
        <w:sectPr>
          <w:pgSz w:w="16838" w:h="23810"/>
          <w:pgMar w:top="3446" w:left="3416" w:right="3430" w:bottom="3435" w:header="0" w:footer="3" w:gutter="0"/>
          <w:rtlGutter w:val="0"/>
          <w:cols w:num="2" w:space="102"/>
          <w:noEndnote/>
          <w:docGrid w:linePitch="360"/>
        </w:sectPr>
      </w:pPr>
      <w:r>
        <w:rPr>
          <w:lang w:val="ru-RU" w:eastAsia="ru-RU" w:bidi="ru-RU"/>
          <w:w w:val="100"/>
          <w:spacing w:val="0"/>
          <w:color w:val="000000"/>
          <w:position w:val="0"/>
        </w:rPr>
        <w:t>(далее - Оператор электронной площадки)</w:t>
      </w:r>
    </w:p>
    <w:p>
      <w:pPr>
        <w:widowControl w:val="0"/>
        <w:spacing w:line="240" w:lineRule="exact"/>
        <w:rPr>
          <w:sz w:val="19"/>
          <w:szCs w:val="19"/>
        </w:rPr>
      </w:pPr>
    </w:p>
    <w:p>
      <w:pPr>
        <w:widowControl w:val="0"/>
        <w:spacing w:before="86" w:after="86"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6"/>
        <w:widowControl w:val="0"/>
        <w:keepNext w:val="0"/>
        <w:keepLines w:val="0"/>
        <w:shd w:val="clear" w:color="auto" w:fill="auto"/>
        <w:bidi w:val="0"/>
        <w:spacing w:before="0" w:after="213" w:line="346" w:lineRule="exact"/>
        <w:ind w:left="0" w:right="0" w:firstLine="0"/>
      </w:pPr>
      <w:r>
        <w:rPr>
          <w:lang w:val="ru-RU" w:eastAsia="ru-RU" w:bidi="ru-RU"/>
          <w:sz w:val="24"/>
          <w:szCs w:val="24"/>
          <w:w w:val="100"/>
          <w:spacing w:val="0"/>
          <w:color w:val="000000"/>
          <w:position w:val="0"/>
        </w:rPr>
        <w:t xml:space="preserve">ПРЕДПИСАНИЕ № </w:t>
      </w:r>
      <w:r>
        <w:rPr>
          <w:rStyle w:val="CharStyle45"/>
          <w:b w:val="0"/>
          <w:bCs w:val="0"/>
        </w:rPr>
        <w:t>У У</w:t>
      </w:r>
      <w:r>
        <w:rPr>
          <w:rStyle w:val="CharStyle46"/>
          <w:b/>
          <w:bCs/>
        </w:rPr>
        <w:t xml:space="preserve"> </w:t>
      </w:r>
      <w:r>
        <w:rPr>
          <w:rStyle w:val="CharStyle47"/>
          <w:b/>
          <w:bCs/>
        </w:rPr>
        <w:t>/</w:t>
      </w:r>
      <w:r>
        <w:rPr>
          <w:lang w:val="ru-RU" w:eastAsia="ru-RU" w:bidi="ru-RU"/>
          <w:sz w:val="24"/>
          <w:szCs w:val="24"/>
          <w:w w:val="100"/>
          <w:spacing w:val="0"/>
          <w:color w:val="000000"/>
          <w:position w:val="0"/>
        </w:rPr>
        <w:t>03 по делу № 061/06/69-224/2021 о нарушении законодательства о контрактной системе в сфере закупок</w:t>
      </w:r>
    </w:p>
    <w:p>
      <w:pPr>
        <w:pStyle w:val="Style22"/>
        <w:numPr>
          <w:ilvl w:val="0"/>
          <w:numId w:val="9"/>
        </w:numPr>
        <w:tabs>
          <w:tab w:leader="none" w:pos="8282" w:val="center"/>
          <w:tab w:leader="none" w:pos="10161" w:val="right"/>
          <w:tab w:leader="none" w:pos="1319" w:val="left"/>
        </w:tabs>
        <w:widowControl w:val="0"/>
        <w:keepNext w:val="0"/>
        <w:keepLines w:val="0"/>
        <w:shd w:val="clear" w:color="auto" w:fill="auto"/>
        <w:bidi w:val="0"/>
        <w:jc w:val="both"/>
        <w:spacing w:before="0" w:after="262" w:line="230" w:lineRule="exact"/>
        <w:ind w:left="20" w:right="0" w:firstLine="0"/>
      </w:pPr>
      <w:r>
        <w:rPr>
          <w:lang w:val="ru-RU" w:eastAsia="ru-RU" w:bidi="ru-RU"/>
          <w:w w:val="100"/>
          <w:spacing w:val="0"/>
          <w:color w:val="000000"/>
          <w:position w:val="0"/>
        </w:rPr>
        <w:t>года</w:t>
        <w:tab/>
        <w:t>г.</w:t>
        <w:tab/>
        <w:t>Ростов-на-Дону</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22"/>
        <w:tabs>
          <w:tab w:leader="none" w:pos="4475" w:val="left"/>
        </w:tabs>
        <w:widowControl w:val="0"/>
        <w:keepNext w:val="0"/>
        <w:keepLines w:val="0"/>
        <w:shd w:val="clear" w:color="auto" w:fill="auto"/>
        <w:bidi w:val="0"/>
        <w:jc w:val="both"/>
        <w:spacing w:before="0" w:after="0" w:line="299" w:lineRule="exact"/>
        <w:ind w:left="20" w:right="0" w:firstLine="720"/>
      </w:pPr>
      <w:r>
        <w:rPr>
          <w:lang w:val="ru-RU" w:eastAsia="ru-RU" w:bidi="ru-RU"/>
          <w:w w:val="100"/>
          <w:spacing w:val="0"/>
          <w:color w:val="000000"/>
          <w:position w:val="0"/>
        </w:rPr>
        <w:t>Председатель Комиссии:</w:t>
        <w:tab/>
        <w:t>М.А. Благодарев</w:t>
      </w:r>
    </w:p>
    <w:p>
      <w:pPr>
        <w:pStyle w:val="Style22"/>
        <w:tabs>
          <w:tab w:leader="none" w:pos="4475" w:val="left"/>
        </w:tabs>
        <w:widowControl w:val="0"/>
        <w:keepNext w:val="0"/>
        <w:keepLines w:val="0"/>
        <w:shd w:val="clear" w:color="auto" w:fill="auto"/>
        <w:bidi w:val="0"/>
        <w:jc w:val="both"/>
        <w:spacing w:before="0" w:after="0" w:line="299" w:lineRule="exact"/>
        <w:ind w:left="20" w:right="0" w:firstLine="720"/>
      </w:pPr>
      <w:r>
        <w:rPr>
          <w:lang w:val="ru-RU" w:eastAsia="ru-RU" w:bidi="ru-RU"/>
          <w:w w:val="100"/>
          <w:spacing w:val="0"/>
          <w:color w:val="000000"/>
          <w:position w:val="0"/>
        </w:rPr>
        <w:t>Члены Комиссии:</w:t>
        <w:tab/>
        <w:t>С.А. Иванкова, В.Н. Гижко</w:t>
      </w:r>
    </w:p>
    <w:p>
      <w:pPr>
        <w:pStyle w:val="Style22"/>
        <w:widowControl w:val="0"/>
        <w:keepNext w:val="0"/>
        <w:keepLines w:val="0"/>
        <w:shd w:val="clear" w:color="auto" w:fill="auto"/>
        <w:bidi w:val="0"/>
        <w:jc w:val="both"/>
        <w:spacing w:before="0" w:after="407" w:line="299" w:lineRule="exact"/>
        <w:ind w:left="20" w:right="20" w:firstLine="0"/>
      </w:pPr>
      <w:r>
        <w:rPr>
          <w:lang w:val="ru-RU" w:eastAsia="ru-RU" w:bidi="ru-RU"/>
          <w:w w:val="100"/>
          <w:spacing w:val="0"/>
          <w:color w:val="000000"/>
          <w:position w:val="0"/>
        </w:rPr>
        <w:t xml:space="preserve">на основании своего решения от 09.02.2021 г. по делу № 061/06/69-224/2021 о нарушении аукционной комиссией Заказчика ч. 7 ст. 69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Заказчиком ч. 8, ч. 30 ст. 34, ч. 3 ст. 96 Закона при проведении электронного аукциона № 0358200023121000002 «Оказание образовательных услуг по дополнительному профессиональному образованию безработным гражданам по программе повышения квалификации в сфере использования конфигурации </w:t>
      </w:r>
      <w:r>
        <w:rPr>
          <w:lang w:val="en-US" w:eastAsia="en-US" w:bidi="en-US"/>
          <w:w w:val="100"/>
          <w:spacing w:val="0"/>
          <w:color w:val="000000"/>
          <w:position w:val="0"/>
        </w:rPr>
        <w:t xml:space="preserve">1C: </w:t>
      </w:r>
      <w:r>
        <w:rPr>
          <w:lang w:val="ru-RU" w:eastAsia="ru-RU" w:bidi="ru-RU"/>
          <w:w w:val="100"/>
          <w:spacing w:val="0"/>
          <w:color w:val="000000"/>
          <w:position w:val="0"/>
        </w:rPr>
        <w:t xml:space="preserve">Бухгалтерия, </w:t>
      </w:r>
      <w:r>
        <w:rPr>
          <w:lang w:val="en-US" w:eastAsia="en-US" w:bidi="en-US"/>
          <w:w w:val="100"/>
          <w:spacing w:val="0"/>
          <w:color w:val="000000"/>
          <w:position w:val="0"/>
        </w:rPr>
        <w:t xml:space="preserve">1C: </w:t>
      </w:r>
      <w:r>
        <w:rPr>
          <w:lang w:val="ru-RU" w:eastAsia="ru-RU" w:bidi="ru-RU"/>
          <w:w w:val="100"/>
          <w:spacing w:val="0"/>
          <w:color w:val="000000"/>
          <w:position w:val="0"/>
        </w:rPr>
        <w:t>Зарплата и управление персоналом в бухгалтерском учете предприятия.» (далее - Аукцион),</w:t>
      </w:r>
    </w:p>
    <w:p>
      <w:pPr>
        <w:pStyle w:val="Style26"/>
        <w:widowControl w:val="0"/>
        <w:keepNext w:val="0"/>
        <w:keepLines w:val="0"/>
        <w:shd w:val="clear" w:color="auto" w:fill="auto"/>
        <w:bidi w:val="0"/>
        <w:spacing w:before="0" w:after="266" w:line="240" w:lineRule="exact"/>
        <w:ind w:left="0" w:right="0" w:firstLine="0"/>
      </w:pPr>
      <w:r>
        <w:rPr>
          <w:lang w:val="ru-RU" w:eastAsia="ru-RU" w:bidi="ru-RU"/>
          <w:sz w:val="24"/>
          <w:szCs w:val="24"/>
          <w:w w:val="100"/>
          <w:spacing w:val="0"/>
          <w:color w:val="000000"/>
          <w:position w:val="0"/>
        </w:rPr>
        <w:t>ПРЕДПИСЫВАЕТ:</w:t>
      </w:r>
    </w:p>
    <w:p>
      <w:pPr>
        <w:pStyle w:val="Style22"/>
        <w:numPr>
          <w:ilvl w:val="0"/>
          <w:numId w:val="11"/>
        </w:numPr>
        <w:widowControl w:val="0"/>
        <w:keepNext w:val="0"/>
        <w:keepLines w:val="0"/>
        <w:shd w:val="clear" w:color="auto" w:fill="auto"/>
        <w:bidi w:val="0"/>
        <w:jc w:val="both"/>
        <w:spacing w:before="0" w:after="0" w:line="292" w:lineRule="exact"/>
        <w:ind w:left="20" w:right="0" w:firstLine="720"/>
      </w:pPr>
      <w:r>
        <w:rPr>
          <w:lang w:val="ru-RU" w:eastAsia="ru-RU" w:bidi="ru-RU"/>
          <w:w w:val="100"/>
          <w:spacing w:val="0"/>
          <w:color w:val="000000"/>
          <w:position w:val="0"/>
        </w:rPr>
        <w:t xml:space="preserve"> Заказчику, аукционной комиссии Заказчика:</w:t>
      </w:r>
    </w:p>
    <w:p>
      <w:pPr>
        <w:pStyle w:val="Style22"/>
        <w:numPr>
          <w:ilvl w:val="0"/>
          <w:numId w:val="13"/>
        </w:numPr>
        <w:widowControl w:val="0"/>
        <w:keepNext w:val="0"/>
        <w:keepLines w:val="0"/>
        <w:shd w:val="clear" w:color="auto" w:fill="auto"/>
        <w:bidi w:val="0"/>
        <w:jc w:val="both"/>
        <w:spacing w:before="0" w:after="0" w:line="292" w:lineRule="exact"/>
        <w:ind w:left="20" w:right="0" w:firstLine="720"/>
      </w:pPr>
      <w:r>
        <w:rPr>
          <w:lang w:val="ru-RU" w:eastAsia="ru-RU" w:bidi="ru-RU"/>
          <w:w w:val="100"/>
          <w:spacing w:val="0"/>
          <w:color w:val="000000"/>
          <w:position w:val="0"/>
        </w:rPr>
        <w:t xml:space="preserve"> отменить протокол подведения итогов электронного аукциона от 01.02.2021 г.;</w:t>
      </w:r>
    </w:p>
    <w:p>
      <w:pPr>
        <w:pStyle w:val="Style22"/>
        <w:numPr>
          <w:ilvl w:val="0"/>
          <w:numId w:val="13"/>
        </w:numPr>
        <w:widowControl w:val="0"/>
        <w:keepNext w:val="0"/>
        <w:keepLines w:val="0"/>
        <w:shd w:val="clear" w:color="auto" w:fill="auto"/>
        <w:bidi w:val="0"/>
        <w:jc w:val="both"/>
        <w:spacing w:before="0" w:after="0" w:line="292" w:lineRule="exact"/>
        <w:ind w:left="20" w:right="0" w:firstLine="720"/>
      </w:pPr>
      <w:r>
        <w:rPr>
          <w:lang w:val="ru-RU" w:eastAsia="ru-RU" w:bidi="ru-RU"/>
          <w:w w:val="100"/>
          <w:spacing w:val="0"/>
          <w:color w:val="000000"/>
          <w:position w:val="0"/>
        </w:rPr>
        <w:t xml:space="preserve"> назначить новую дату рассмотрения вторых частей заявок на участие в Аукционе;</w:t>
      </w:r>
    </w:p>
    <w:p>
      <w:pPr>
        <w:pStyle w:val="Style22"/>
        <w:numPr>
          <w:ilvl w:val="0"/>
          <w:numId w:val="13"/>
        </w:numPr>
        <w:widowControl w:val="0"/>
        <w:keepNext w:val="0"/>
        <w:keepLines w:val="0"/>
        <w:shd w:val="clear" w:color="auto" w:fill="auto"/>
        <w:bidi w:val="0"/>
        <w:jc w:val="both"/>
        <w:spacing w:before="0" w:after="0" w:line="292" w:lineRule="exact"/>
        <w:ind w:left="20" w:right="20" w:firstLine="720"/>
      </w:pPr>
      <w:r>
        <w:rPr>
          <w:lang w:val="ru-RU" w:eastAsia="ru-RU" w:bidi="ru-RU"/>
          <w:w w:val="100"/>
          <w:spacing w:val="0"/>
          <w:color w:val="000000"/>
          <w:position w:val="0"/>
        </w:rPr>
        <w:t xml:space="preserve"> разместить в Единой информационной системе на 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информацию об отмене указанного протокола;</w:t>
      </w:r>
    </w:p>
    <w:p>
      <w:pPr>
        <w:pStyle w:val="Style22"/>
        <w:widowControl w:val="0"/>
        <w:keepNext w:val="0"/>
        <w:keepLines w:val="0"/>
        <w:shd w:val="clear" w:color="auto" w:fill="auto"/>
        <w:bidi w:val="0"/>
        <w:jc w:val="both"/>
        <w:spacing w:before="0" w:after="0" w:line="292" w:lineRule="exact"/>
        <w:ind w:left="20" w:right="20" w:firstLine="720"/>
      </w:pPr>
      <w:r>
        <w:rPr>
          <w:lang w:val="ru-RU" w:eastAsia="ru-RU" w:bidi="ru-RU"/>
          <w:w w:val="100"/>
          <w:spacing w:val="0"/>
          <w:color w:val="000000"/>
          <w:position w:val="0"/>
        </w:rPr>
        <w:t>При этом дата рассмотрения вторых частей заявок на участие в Аукционе должна быть назначена не ранее чем через 6 рабочих дней со дня отмены протокола.</w:t>
      </w:r>
    </w:p>
    <w:p>
      <w:pPr>
        <w:pStyle w:val="Style22"/>
        <w:numPr>
          <w:ilvl w:val="0"/>
          <w:numId w:val="11"/>
        </w:numPr>
        <w:widowControl w:val="0"/>
        <w:keepNext w:val="0"/>
        <w:keepLines w:val="0"/>
        <w:shd w:val="clear" w:color="auto" w:fill="auto"/>
        <w:bidi w:val="0"/>
        <w:jc w:val="both"/>
        <w:spacing w:before="0" w:after="321" w:line="292" w:lineRule="exact"/>
        <w:ind w:left="20" w:right="20" w:firstLine="72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 уведомить участников закупки, подавших заявки на участие в Аукционе, в т.ч. Заявителя, об отмене протокола, о новой дате рассмотрения</w:t>
      </w:r>
    </w:p>
    <w:p>
      <w:pPr>
        <w:pStyle w:val="Style30"/>
        <w:widowControl w:val="0"/>
        <w:keepNext w:val="0"/>
        <w:keepLines w:val="0"/>
        <w:shd w:val="clear" w:color="auto" w:fill="auto"/>
        <w:bidi w:val="0"/>
        <w:jc w:val="left"/>
        <w:spacing w:before="0" w:after="0" w:line="340" w:lineRule="exact"/>
        <w:ind w:left="8560" w:right="0" w:firstLine="0"/>
      </w:pPr>
      <w:bookmarkStart w:id="5" w:name="bookmark5"/>
      <w:r>
        <w:rPr>
          <w:lang w:val="ru-RU" w:eastAsia="ru-RU" w:bidi="ru-RU"/>
          <w:w w:val="100"/>
          <w:spacing w:val="0"/>
          <w:color w:val="000000"/>
          <w:position w:val="0"/>
        </w:rPr>
        <w:t>018309</w:t>
      </w:r>
      <w:bookmarkEnd w:id="5"/>
    </w:p>
    <w:p>
      <w:pPr>
        <w:pStyle w:val="Style22"/>
        <w:widowControl w:val="0"/>
        <w:keepNext w:val="0"/>
        <w:keepLines w:val="0"/>
        <w:shd w:val="clear" w:color="auto" w:fill="auto"/>
        <w:bidi w:val="0"/>
        <w:jc w:val="both"/>
        <w:spacing w:before="0" w:after="0" w:line="302" w:lineRule="exact"/>
        <w:ind w:left="20" w:right="20" w:firstLine="0"/>
      </w:pPr>
      <w:r>
        <w:rPr>
          <w:lang w:val="ru-RU" w:eastAsia="ru-RU" w:bidi="ru-RU"/>
          <w:w w:val="100"/>
          <w:spacing w:val="0"/>
          <w:color w:val="000000"/>
          <w:position w:val="0"/>
        </w:rPr>
        <w:t>вторых частей заявок на участие в Аукционе, а также о необходимости наличия обеспечения заявки на участие в Аукционе в соответствии с нормами Закона, о блокировании операций в отношении денежных средств на счетах для проведения операций по обеспечению участия в электронных аукционах, в размере обеспечения заявки на участие в Аукционе, в случае, если в отношении таких денежных средств блокирование прекращено.</w:t>
      </w:r>
    </w:p>
    <w:p>
      <w:pPr>
        <w:pStyle w:val="Style22"/>
        <w:numPr>
          <w:ilvl w:val="0"/>
          <w:numId w:val="11"/>
        </w:numPr>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 xml:space="preserve"> Оператору осуществить блокирование операций по счетам для проведения операций по обеспечению участия в электронных аукционах, открытым участникам закупки, в отношении денежных средств в размере обеспечения заявки на участие в Аукционе через 4 рабочих дня со дня направления Оператором уведомления, указанного в пункте 2 настоящего предписания.</w:t>
      </w:r>
    </w:p>
    <w:p>
      <w:pPr>
        <w:pStyle w:val="Style22"/>
        <w:numPr>
          <w:ilvl w:val="0"/>
          <w:numId w:val="11"/>
        </w:numPr>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 xml:space="preserve"> Аукционной комиссии рассмотреть вторые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РФ о контрактной системе в сфере закупок и с учетом решения Ростовского У ФАС России от 09.02.2021 по делу 061/06/69-224/2021.</w:t>
      </w:r>
    </w:p>
    <w:p>
      <w:pPr>
        <w:pStyle w:val="Style22"/>
        <w:numPr>
          <w:ilvl w:val="0"/>
          <w:numId w:val="11"/>
        </w:numPr>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 xml:space="preserve"> Заказчику, аукционной комиссии, Оператору осуществить дальнейшее проведение процедуры определения поставщика в соответствии с требованиями законодательства РФ о контрактной системе в сфере закупок и с учетом названного решения Ростовского У ФАС России.</w:t>
      </w:r>
    </w:p>
    <w:p>
      <w:pPr>
        <w:pStyle w:val="Style22"/>
        <w:numPr>
          <w:ilvl w:val="0"/>
          <w:numId w:val="11"/>
        </w:numPr>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 xml:space="preserve"> Заказчику привести проект контракта в соответствие с требованиями Закона на этапе направления победителю.</w:t>
      </w:r>
    </w:p>
    <w:p>
      <w:pPr>
        <w:pStyle w:val="Style22"/>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 xml:space="preserve">Предписание должно быть исполнено </w:t>
      </w:r>
      <w:r>
        <w:rPr>
          <w:rStyle w:val="CharStyle48"/>
        </w:rPr>
        <w:t>не позднее 18.03.2021 г.</w:t>
      </w:r>
      <w:r>
        <w:rPr>
          <w:lang w:val="ru-RU" w:eastAsia="ru-RU" w:bidi="ru-RU"/>
          <w:w w:val="100"/>
          <w:spacing w:val="0"/>
          <w:color w:val="000000"/>
          <w:position w:val="0"/>
        </w:rPr>
        <w:t xml:space="preserve"> Об исполнении предписания Заказчик, аукционная комиссия должны сообщить в Ростовское У ФАС России в срок </w:t>
      </w:r>
      <w:r>
        <w:rPr>
          <w:rStyle w:val="CharStyle48"/>
        </w:rPr>
        <w:t>не позднее 25.03.2021 г.</w:t>
      </w:r>
      <w:r>
        <w:rPr>
          <w:lang w:val="ru-RU" w:eastAsia="ru-RU" w:bidi="ru-RU"/>
          <w:w w:val="100"/>
          <w:spacing w:val="0"/>
          <w:color w:val="000000"/>
          <w:position w:val="0"/>
        </w:rPr>
        <w:t>, приложив заверенные копии документов, подтверждающих факт и дату исполнения предписания.</w:t>
      </w:r>
    </w:p>
    <w:p>
      <w:pPr>
        <w:pStyle w:val="Style22"/>
        <w:widowControl w:val="0"/>
        <w:keepNext w:val="0"/>
        <w:keepLines w:val="0"/>
        <w:shd w:val="clear" w:color="auto" w:fill="auto"/>
        <w:bidi w:val="0"/>
        <w:jc w:val="both"/>
        <w:spacing w:before="0" w:after="0" w:line="302" w:lineRule="exact"/>
        <w:ind w:left="20" w:right="0" w:firstLine="720"/>
      </w:pPr>
      <w:r>
        <w:rPr>
          <w:lang w:val="ru-RU" w:eastAsia="ru-RU" w:bidi="ru-RU"/>
          <w:w w:val="100"/>
          <w:spacing w:val="0"/>
          <w:color w:val="000000"/>
          <w:position w:val="0"/>
        </w:rPr>
        <w:t>Контроль за исполнением предписания возложить на Михарскую А.А.</w:t>
      </w:r>
    </w:p>
    <w:p>
      <w:pPr>
        <w:pStyle w:val="Style22"/>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В соответствии с ч. 9 ст. 106 Закона предписание может быть обжаловано в арбитражный суд в течение трех месяцев со дня его вынесения.</w:t>
      </w:r>
    </w:p>
    <w:p>
      <w:pPr>
        <w:pStyle w:val="Style22"/>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 7 ст. 19.5 Кодекса Российской Федерации об административных</w:t>
      </w:r>
    </w:p>
    <w:sectPr>
      <w:type w:val="continuous"/>
      <w:pgSz w:w="16838" w:h="23810"/>
      <w:pgMar w:top="3850" w:left="3332" w:right="3264" w:bottom="383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09.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18.0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2021"/>
      <w:numFmt w:val="decimal"/>
      <w:lvlText w:val="09.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1"/>
      <w:szCs w:val="21"/>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8"/>
      <w:szCs w:val="18"/>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2">
    <w:name w:val="Основной текст (4) + Полужирный"/>
    <w:basedOn w:val="CharStyle10"/>
    <w:rPr>
      <w:lang w:val="ru-RU" w:eastAsia="ru-RU" w:bidi="ru-RU"/>
      <w:b/>
      <w:bCs/>
      <w:w w:val="100"/>
      <w:spacing w:val="0"/>
      <w:color w:val="000000"/>
      <w:position w:val="0"/>
    </w:rPr>
  </w:style>
  <w:style w:type="character" w:customStyle="1" w:styleId="CharStyle13">
    <w:name w:val="Основной текст (4) + Курсив"/>
    <w:basedOn w:val="CharStyle10"/>
    <w:rPr>
      <w:lang w:val="ru-RU" w:eastAsia="ru-RU" w:bidi="ru-RU"/>
      <w:i/>
      <w:iCs/>
      <w:w w:val="100"/>
      <w:spacing w:val="0"/>
      <w:color w:val="000000"/>
      <w:position w:val="0"/>
    </w:rPr>
  </w:style>
  <w:style w:type="character" w:customStyle="1" w:styleId="CharStyle15">
    <w:name w:val="Заголовок №1_"/>
    <w:basedOn w:val="DefaultParagraphFont"/>
    <w:link w:val="Style14"/>
    <w:rPr>
      <w:b w:val="0"/>
      <w:bCs w:val="0"/>
      <w:i/>
      <w:iCs/>
      <w:u w:val="none"/>
      <w:strike w:val="0"/>
      <w:smallCaps w:val="0"/>
      <w:sz w:val="32"/>
      <w:szCs w:val="32"/>
      <w:rFonts w:ascii="Times New Roman" w:eastAsia="Times New Roman" w:hAnsi="Times New Roman" w:cs="Times New Roman"/>
      <w:spacing w:val="50"/>
    </w:rPr>
  </w:style>
  <w:style w:type="character" w:customStyle="1" w:styleId="CharStyle16">
    <w:name w:val="Заголовок №1"/>
    <w:basedOn w:val="CharStyle15"/>
    <w:rPr>
      <w:lang w:val="ru-RU" w:eastAsia="ru-RU" w:bidi="ru-RU"/>
      <w:u w:val="single"/>
      <w:w w:val="100"/>
      <w:color w:val="000000"/>
      <w:position w:val="0"/>
    </w:rPr>
  </w:style>
  <w:style w:type="character" w:customStyle="1" w:styleId="CharStyle17">
    <w:name w:val="Заголовок №1"/>
    <w:basedOn w:val="CharStyle15"/>
    <w:rPr>
      <w:lang w:val="ru-RU" w:eastAsia="ru-RU" w:bidi="ru-RU"/>
      <w:w w:val="100"/>
      <w:color w:val="000000"/>
      <w:position w:val="0"/>
    </w:rPr>
  </w:style>
  <w:style w:type="character" w:customStyle="1" w:styleId="CharStyle18">
    <w:name w:val="Заголовок №1 + 9,5 pt,Интервал -1 pt"/>
    <w:basedOn w:val="CharStyle15"/>
    <w:rPr>
      <w:lang w:val="ru-RU" w:eastAsia="ru-RU" w:bidi="ru-RU"/>
      <w:sz w:val="19"/>
      <w:szCs w:val="19"/>
      <w:w w:val="100"/>
      <w:spacing w:val="-20"/>
      <w:color w:val="000000"/>
      <w:position w:val="0"/>
    </w:rPr>
  </w:style>
  <w:style w:type="character" w:customStyle="1" w:styleId="CharStyle19">
    <w:name w:val="Заголовок №1 + Интервал 0 pt"/>
    <w:basedOn w:val="CharStyle15"/>
    <w:rPr>
      <w:lang w:val="ru-RU" w:eastAsia="ru-RU" w:bidi="ru-RU"/>
      <w:u w:val="single"/>
      <w:w w:val="100"/>
      <w:spacing w:val="-10"/>
      <w:color w:val="000000"/>
      <w:position w:val="0"/>
    </w:rPr>
  </w:style>
  <w:style w:type="character" w:customStyle="1" w:styleId="CharStyle20">
    <w:name w:val="Заголовок №1 + Интервал 0 pt"/>
    <w:basedOn w:val="CharStyle15"/>
    <w:rPr>
      <w:lang w:val="1024"/>
      <w:w w:val="100"/>
      <w:spacing w:val="-10"/>
      <w:color w:val="000000"/>
      <w:position w:val="0"/>
    </w:rPr>
  </w:style>
  <w:style w:type="character" w:customStyle="1" w:styleId="CharStyle21">
    <w:name w:val="Заголовок №1 + 10,5 pt,Не курсив,Интервал 0 pt"/>
    <w:basedOn w:val="CharStyle15"/>
    <w:rPr>
      <w:lang w:val="ru-RU" w:eastAsia="ru-RU" w:bidi="ru-RU"/>
      <w:i/>
      <w:iCs/>
      <w:sz w:val="21"/>
      <w:szCs w:val="21"/>
      <w:w w:val="100"/>
      <w:spacing w:val="0"/>
      <w:color w:val="000000"/>
      <w:position w:val="0"/>
    </w:rPr>
  </w:style>
  <w:style w:type="character" w:customStyle="1" w:styleId="CharStyle23">
    <w:name w:val="Основной текст_"/>
    <w:basedOn w:val="DefaultParagraphFont"/>
    <w:link w:val="Style22"/>
    <w:rPr>
      <w:b w:val="0"/>
      <w:bCs w:val="0"/>
      <w:i w:val="0"/>
      <w:iCs w:val="0"/>
      <w:u w:val="none"/>
      <w:strike w:val="0"/>
      <w:smallCaps w:val="0"/>
      <w:sz w:val="23"/>
      <w:szCs w:val="23"/>
      <w:rFonts w:ascii="Times New Roman" w:eastAsia="Times New Roman" w:hAnsi="Times New Roman" w:cs="Times New Roman"/>
    </w:rPr>
  </w:style>
  <w:style w:type="character" w:customStyle="1" w:styleId="CharStyle25">
    <w:name w:val="Основной текст (7) Exact"/>
    <w:basedOn w:val="DefaultParagraphFont"/>
    <w:link w:val="Style24"/>
    <w:rPr>
      <w:b w:val="0"/>
      <w:bCs w:val="0"/>
      <w:i/>
      <w:iCs/>
      <w:u w:val="none"/>
      <w:strike w:val="0"/>
      <w:smallCaps w:val="0"/>
      <w:sz w:val="16"/>
      <w:szCs w:val="16"/>
      <w:rFonts w:ascii="Times New Roman" w:eastAsia="Times New Roman" w:hAnsi="Times New Roman" w:cs="Times New Roman"/>
      <w:spacing w:val="-1"/>
    </w:rPr>
  </w:style>
  <w:style w:type="character" w:customStyle="1" w:styleId="CharStyle27">
    <w:name w:val="Основной текст (5)_"/>
    <w:basedOn w:val="DefaultParagraphFont"/>
    <w:link w:val="Style26"/>
    <w:rPr>
      <w:b/>
      <w:bCs/>
      <w:i w:val="0"/>
      <w:iCs w:val="0"/>
      <w:u w:val="none"/>
      <w:strike w:val="0"/>
      <w:smallCaps w:val="0"/>
      <w:rFonts w:ascii="Times New Roman" w:eastAsia="Times New Roman" w:hAnsi="Times New Roman" w:cs="Times New Roman"/>
    </w:rPr>
  </w:style>
  <w:style w:type="character" w:customStyle="1" w:styleId="CharStyle29">
    <w:name w:val="Заголовок №2_"/>
    <w:basedOn w:val="DefaultParagraphFont"/>
    <w:link w:val="Style28"/>
    <w:rPr>
      <w:b/>
      <w:bCs/>
      <w:i w:val="0"/>
      <w:iCs w:val="0"/>
      <w:u w:val="none"/>
      <w:strike w:val="0"/>
      <w:smallCaps w:val="0"/>
      <w:rFonts w:ascii="Times New Roman" w:eastAsia="Times New Roman" w:hAnsi="Times New Roman" w:cs="Times New Roman"/>
    </w:rPr>
  </w:style>
  <w:style w:type="character" w:customStyle="1" w:styleId="CharStyle31">
    <w:name w:val="Основной текст (6)_"/>
    <w:basedOn w:val="DefaultParagraphFont"/>
    <w:link w:val="Style30"/>
    <w:rPr>
      <w:b w:val="0"/>
      <w:bCs w:val="0"/>
      <w:i w:val="0"/>
      <w:iCs w:val="0"/>
      <w:u w:val="none"/>
      <w:strike w:val="0"/>
      <w:smallCaps w:val="0"/>
      <w:sz w:val="34"/>
      <w:szCs w:val="34"/>
      <w:rFonts w:ascii="Times New Roman" w:eastAsia="Times New Roman" w:hAnsi="Times New Roman" w:cs="Times New Roman"/>
    </w:rPr>
  </w:style>
  <w:style w:type="character" w:customStyle="1" w:styleId="CharStyle32">
    <w:name w:val="Основной текст (6)"/>
    <w:basedOn w:val="CharStyle31"/>
    <w:rPr>
      <w:lang w:val="1024"/>
      <w:w w:val="100"/>
      <w:spacing w:val="0"/>
      <w:color w:val="000000"/>
      <w:position w:val="0"/>
    </w:rPr>
  </w:style>
  <w:style w:type="character" w:customStyle="1" w:styleId="CharStyle34">
    <w:name w:val="Заголовок №2 (2)_"/>
    <w:basedOn w:val="DefaultParagraphFont"/>
    <w:link w:val="Style33"/>
    <w:rPr>
      <w:b/>
      <w:bCs/>
      <w:i w:val="0"/>
      <w:iCs w:val="0"/>
      <w:u w:val="none"/>
      <w:strike w:val="0"/>
      <w:smallCaps w:val="0"/>
      <w:sz w:val="23"/>
      <w:szCs w:val="23"/>
      <w:rFonts w:ascii="Times New Roman" w:eastAsia="Times New Roman" w:hAnsi="Times New Roman" w:cs="Times New Roman"/>
    </w:rPr>
  </w:style>
  <w:style w:type="character" w:customStyle="1" w:styleId="CharStyle35">
    <w:name w:val="Основной текст (2) + Малые прописные"/>
    <w:basedOn w:val="CharStyle4"/>
    <w:rPr>
      <w:lang w:val="ru-RU" w:eastAsia="ru-RU" w:bidi="ru-RU"/>
      <w:smallCaps/>
      <w:w w:val="100"/>
      <w:spacing w:val="0"/>
      <w:color w:val="000000"/>
      <w:position w:val="0"/>
    </w:rPr>
  </w:style>
  <w:style w:type="character" w:customStyle="1" w:styleId="CharStyle37">
    <w:name w:val="Заголовок №1 (2)_"/>
    <w:basedOn w:val="DefaultParagraphFont"/>
    <w:link w:val="Style36"/>
    <w:rPr>
      <w:b w:val="0"/>
      <w:bCs w:val="0"/>
      <w:i/>
      <w:iCs/>
      <w:u w:val="none"/>
      <w:strike w:val="0"/>
      <w:smallCaps w:val="0"/>
      <w:sz w:val="36"/>
      <w:szCs w:val="36"/>
      <w:rFonts w:ascii="Trebuchet MS" w:eastAsia="Trebuchet MS" w:hAnsi="Trebuchet MS" w:cs="Trebuchet MS"/>
      <w:spacing w:val="20"/>
    </w:rPr>
  </w:style>
  <w:style w:type="character" w:customStyle="1" w:styleId="CharStyle38">
    <w:name w:val="Заголовок №1 (2)"/>
    <w:basedOn w:val="CharStyle37"/>
    <w:rPr>
      <w:lang w:val="ru-RU" w:eastAsia="ru-RU" w:bidi="ru-RU"/>
      <w:u w:val="single"/>
      <w:w w:val="100"/>
      <w:color w:val="000000"/>
      <w:position w:val="0"/>
    </w:rPr>
  </w:style>
  <w:style w:type="character" w:customStyle="1" w:styleId="CharStyle39">
    <w:name w:val="Заголовок №1 (2) + Times New Roman,12 pt,Не курсив,Интервал 0 pt"/>
    <w:basedOn w:val="CharStyle37"/>
    <w:rPr>
      <w:lang w:val="ru-RU" w:eastAsia="ru-RU" w:bidi="ru-RU"/>
      <w:i/>
      <w:iCs/>
      <w:sz w:val="24"/>
      <w:szCs w:val="24"/>
      <w:rFonts w:ascii="Times New Roman" w:eastAsia="Times New Roman" w:hAnsi="Times New Roman" w:cs="Times New Roman"/>
      <w:w w:val="100"/>
      <w:spacing w:val="0"/>
      <w:color w:val="000000"/>
      <w:position w:val="0"/>
    </w:rPr>
  </w:style>
  <w:style w:type="character" w:customStyle="1" w:styleId="CharStyle41">
    <w:name w:val="Основной текст (8)_"/>
    <w:basedOn w:val="DefaultParagraphFont"/>
    <w:link w:val="Style40"/>
    <w:rPr>
      <w:b w:val="0"/>
      <w:bCs w:val="0"/>
      <w:i w:val="0"/>
      <w:iCs w:val="0"/>
      <w:u w:val="none"/>
      <w:strike w:val="0"/>
      <w:smallCaps w:val="0"/>
      <w:sz w:val="19"/>
      <w:szCs w:val="19"/>
      <w:rFonts w:ascii="Times New Roman" w:eastAsia="Times New Roman" w:hAnsi="Times New Roman" w:cs="Times New Roman"/>
      <w:spacing w:val="10"/>
    </w:rPr>
  </w:style>
  <w:style w:type="character" w:customStyle="1" w:styleId="CharStyle42">
    <w:name w:val="Основной текст (8) + 11,5 pt,Интервал 0 pt"/>
    <w:basedOn w:val="CharStyle41"/>
    <w:rPr>
      <w:lang w:val="ru-RU" w:eastAsia="ru-RU" w:bidi="ru-RU"/>
      <w:sz w:val="23"/>
      <w:szCs w:val="23"/>
      <w:w w:val="100"/>
      <w:spacing w:val="0"/>
      <w:color w:val="000000"/>
      <w:position w:val="0"/>
    </w:rPr>
  </w:style>
  <w:style w:type="character" w:customStyle="1" w:styleId="CharStyle43">
    <w:name w:val="Основной текст (8) + 8,5 pt,Курсив,Интервал -1 pt"/>
    <w:basedOn w:val="CharStyle41"/>
    <w:rPr>
      <w:lang w:val="ru-RU" w:eastAsia="ru-RU" w:bidi="ru-RU"/>
      <w:i/>
      <w:iCs/>
      <w:sz w:val="17"/>
      <w:szCs w:val="17"/>
      <w:w w:val="100"/>
      <w:spacing w:val="-30"/>
      <w:color w:val="000000"/>
      <w:position w:val="0"/>
    </w:rPr>
  </w:style>
  <w:style w:type="character" w:customStyle="1" w:styleId="CharStyle44">
    <w:name w:val="Основной текст (8)"/>
    <w:basedOn w:val="CharStyle41"/>
    <w:rPr>
      <w:lang w:val="ru-RU" w:eastAsia="ru-RU" w:bidi="ru-RU"/>
      <w:w w:val="100"/>
      <w:color w:val="000000"/>
      <w:position w:val="0"/>
    </w:rPr>
  </w:style>
  <w:style w:type="character" w:customStyle="1" w:styleId="CharStyle45">
    <w:name w:val="Основной текст (5) + 21 pt,Не полужирный,Курсив"/>
    <w:basedOn w:val="CharStyle27"/>
    <w:rPr>
      <w:lang w:val="ru-RU" w:eastAsia="ru-RU" w:bidi="ru-RU"/>
      <w:b/>
      <w:bCs/>
      <w:i/>
      <w:iCs/>
      <w:u w:val="single"/>
      <w:sz w:val="42"/>
      <w:szCs w:val="42"/>
      <w:w w:val="100"/>
      <w:spacing w:val="0"/>
      <w:color w:val="000000"/>
      <w:position w:val="0"/>
    </w:rPr>
  </w:style>
  <w:style w:type="character" w:customStyle="1" w:styleId="CharStyle46">
    <w:name w:val="Основной текст (5)"/>
    <w:basedOn w:val="CharStyle27"/>
    <w:rPr>
      <w:lang w:val="ru-RU" w:eastAsia="ru-RU" w:bidi="ru-RU"/>
      <w:u w:val="single"/>
      <w:sz w:val="24"/>
      <w:szCs w:val="24"/>
      <w:w w:val="100"/>
      <w:spacing w:val="0"/>
      <w:color w:val="000000"/>
      <w:position w:val="0"/>
    </w:rPr>
  </w:style>
  <w:style w:type="character" w:customStyle="1" w:styleId="CharStyle47">
    <w:name w:val="Основной текст (5)"/>
    <w:basedOn w:val="CharStyle27"/>
    <w:rPr>
      <w:lang w:val="ru-RU" w:eastAsia="ru-RU" w:bidi="ru-RU"/>
      <w:u w:val="single"/>
      <w:sz w:val="24"/>
      <w:szCs w:val="24"/>
      <w:w w:val="100"/>
      <w:spacing w:val="0"/>
      <w:color w:val="000000"/>
      <w:position w:val="0"/>
    </w:rPr>
  </w:style>
  <w:style w:type="character" w:customStyle="1" w:styleId="CharStyle48">
    <w:name w:val="Основной текст"/>
    <w:basedOn w:val="CharStyle23"/>
    <w:rPr>
      <w:lang w:val="ru-RU" w:eastAsia="ru-RU" w:bidi="ru-RU"/>
      <w:u w:val="single"/>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00" w:after="120" w:line="216"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70" w:lineRule="exact"/>
    </w:pPr>
    <w:rPr>
      <w:b/>
      <w:bCs/>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300" w:line="187"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outlineLvl w:val="0"/>
      <w:spacing w:before="300" w:line="508" w:lineRule="exact"/>
      <w:ind w:firstLine="160"/>
    </w:pPr>
    <w:rPr>
      <w:b w:val="0"/>
      <w:bCs w:val="0"/>
      <w:i/>
      <w:iCs/>
      <w:u w:val="none"/>
      <w:strike w:val="0"/>
      <w:smallCaps w:val="0"/>
      <w:sz w:val="32"/>
      <w:szCs w:val="32"/>
      <w:rFonts w:ascii="Times New Roman" w:eastAsia="Times New Roman" w:hAnsi="Times New Roman" w:cs="Times New Roman"/>
      <w:spacing w:val="50"/>
    </w:rPr>
  </w:style>
  <w:style w:type="paragraph" w:customStyle="1" w:styleId="Style22">
    <w:name w:val="Основной текст"/>
    <w:basedOn w:val="Normal"/>
    <w:link w:val="CharStyle23"/>
    <w:pPr>
      <w:widowControl w:val="0"/>
      <w:shd w:val="clear" w:color="auto" w:fill="FFFFFF"/>
      <w:spacing w:after="240" w:line="252"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4">
    <w:name w:val="Основной текст (7)"/>
    <w:basedOn w:val="Normal"/>
    <w:link w:val="CharStyle25"/>
    <w:pPr>
      <w:widowControl w:val="0"/>
      <w:shd w:val="clear" w:color="auto" w:fill="FFFFFF"/>
      <w:jc w:val="both"/>
      <w:spacing w:line="230" w:lineRule="exact"/>
    </w:pPr>
    <w:rPr>
      <w:b w:val="0"/>
      <w:bCs w:val="0"/>
      <w:i/>
      <w:iCs/>
      <w:u w:val="none"/>
      <w:strike w:val="0"/>
      <w:smallCaps w:val="0"/>
      <w:sz w:val="16"/>
      <w:szCs w:val="16"/>
      <w:rFonts w:ascii="Times New Roman" w:eastAsia="Times New Roman" w:hAnsi="Times New Roman" w:cs="Times New Roman"/>
      <w:spacing w:val="-1"/>
    </w:rPr>
  </w:style>
  <w:style w:type="paragraph" w:customStyle="1" w:styleId="Style26">
    <w:name w:val="Основной текст (5)"/>
    <w:basedOn w:val="Normal"/>
    <w:link w:val="CharStyle27"/>
    <w:pPr>
      <w:widowControl w:val="0"/>
      <w:shd w:val="clear" w:color="auto" w:fill="FFFFFF"/>
      <w:jc w:val="center"/>
      <w:spacing w:line="284" w:lineRule="exact"/>
    </w:pPr>
    <w:rPr>
      <w:b/>
      <w:bCs/>
      <w:i w:val="0"/>
      <w:iCs w:val="0"/>
      <w:u w:val="none"/>
      <w:strike w:val="0"/>
      <w:smallCaps w:val="0"/>
      <w:rFonts w:ascii="Times New Roman" w:eastAsia="Times New Roman" w:hAnsi="Times New Roman" w:cs="Times New Roman"/>
    </w:rPr>
  </w:style>
  <w:style w:type="paragraph" w:customStyle="1" w:styleId="Style28">
    <w:name w:val="Заголовок №2"/>
    <w:basedOn w:val="Normal"/>
    <w:link w:val="CharStyle29"/>
    <w:pPr>
      <w:widowControl w:val="0"/>
      <w:shd w:val="clear" w:color="auto" w:fill="FFFFFF"/>
      <w:jc w:val="center"/>
      <w:outlineLvl w:val="1"/>
      <w:spacing w:before="240" w:after="240" w:line="0" w:lineRule="exact"/>
    </w:pPr>
    <w:rPr>
      <w:b/>
      <w:bCs/>
      <w:i w:val="0"/>
      <w:iCs w:val="0"/>
      <w:u w:val="none"/>
      <w:strike w:val="0"/>
      <w:smallCaps w:val="0"/>
      <w:rFonts w:ascii="Times New Roman" w:eastAsia="Times New Roman" w:hAnsi="Times New Roman" w:cs="Times New Roman"/>
    </w:rPr>
  </w:style>
  <w:style w:type="paragraph" w:customStyle="1" w:styleId="Style30">
    <w:name w:val="Основной текст (6)"/>
    <w:basedOn w:val="Normal"/>
    <w:link w:val="CharStyle31"/>
    <w:pPr>
      <w:widowControl w:val="0"/>
      <w:shd w:val="clear" w:color="auto" w:fill="FFFFFF"/>
      <w:jc w:val="both"/>
      <w:spacing w:before="12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33">
    <w:name w:val="Заголовок №2 (2)"/>
    <w:basedOn w:val="Normal"/>
    <w:link w:val="CharStyle34"/>
    <w:pPr>
      <w:widowControl w:val="0"/>
      <w:shd w:val="clear" w:color="auto" w:fill="FFFFFF"/>
      <w:outlineLvl w:val="1"/>
      <w:spacing w:before="240" w:after="36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36">
    <w:name w:val="Заголовок №1 (2)"/>
    <w:basedOn w:val="Normal"/>
    <w:link w:val="CharStyle37"/>
    <w:pPr>
      <w:widowControl w:val="0"/>
      <w:shd w:val="clear" w:color="auto" w:fill="FFFFFF"/>
      <w:outlineLvl w:val="0"/>
      <w:spacing w:before="300" w:after="300" w:line="0" w:lineRule="exact"/>
    </w:pPr>
    <w:rPr>
      <w:b w:val="0"/>
      <w:bCs w:val="0"/>
      <w:i/>
      <w:iCs/>
      <w:u w:val="none"/>
      <w:strike w:val="0"/>
      <w:smallCaps w:val="0"/>
      <w:sz w:val="36"/>
      <w:szCs w:val="36"/>
      <w:rFonts w:ascii="Trebuchet MS" w:eastAsia="Trebuchet MS" w:hAnsi="Trebuchet MS" w:cs="Trebuchet MS"/>
      <w:spacing w:val="20"/>
    </w:rPr>
  </w:style>
  <w:style w:type="paragraph" w:customStyle="1" w:styleId="Style40">
    <w:name w:val="Основной текст (8)"/>
    <w:basedOn w:val="Normal"/>
    <w:link w:val="CharStyle41"/>
    <w:pPr>
      <w:widowControl w:val="0"/>
      <w:shd w:val="clear" w:color="auto" w:fill="FFFFFF"/>
      <w:jc w:val="both"/>
      <w:spacing w:before="300" w:line="0" w:lineRule="exact"/>
    </w:pPr>
    <w:rPr>
      <w:b w:val="0"/>
      <w:bCs w:val="0"/>
      <w:i w:val="0"/>
      <w:iCs w:val="0"/>
      <w:u w:val="none"/>
      <w:strike w:val="0"/>
      <w:smallCaps w:val="0"/>
      <w:sz w:val="19"/>
      <w:szCs w:val="19"/>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