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28"/>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481" w:line="353" w:lineRule="exact"/>
        <w:ind w:left="0" w:right="0" w:firstLine="0"/>
      </w:pPr>
      <w:r>
        <w:rPr>
          <w:lang w:val="ru-RU" w:eastAsia="ru-RU" w:bidi="ru-RU"/>
          <w:w w:val="100"/>
          <w:spacing w:val="0"/>
          <w:color w:val="000000"/>
          <w:position w:val="0"/>
        </w:rPr>
        <w:t>УПРАВЛЕНИЕ по Саратовской области</w:t>
      </w:r>
    </w:p>
    <w:p>
      <w:pPr>
        <w:pStyle w:val="Style5"/>
        <w:tabs>
          <w:tab w:leader="none" w:pos="7565" w:val="left"/>
        </w:tabs>
        <w:widowControl w:val="0"/>
        <w:keepNext w:val="0"/>
        <w:keepLines w:val="0"/>
        <w:shd w:val="clear" w:color="auto" w:fill="auto"/>
        <w:bidi w:val="0"/>
        <w:spacing w:before="0" w:after="0"/>
        <w:ind w:left="120" w:right="0" w:firstLine="0"/>
      </w:pPr>
      <w:r>
        <w:rPr>
          <w:lang w:val="ru-RU" w:eastAsia="ru-RU" w:bidi="ru-RU"/>
          <w:w w:val="100"/>
          <w:spacing w:val="0"/>
          <w:color w:val="000000"/>
          <w:position w:val="0"/>
        </w:rPr>
        <w:t>410012, г. Саратов, ул. Вольская, 81</w:t>
        <w:tab/>
        <w:t>Тел.: (845-2)27-96-42</w:t>
      </w:r>
    </w:p>
    <w:p>
      <w:pPr>
        <w:pStyle w:val="Style5"/>
        <w:widowControl w:val="0"/>
        <w:keepNext w:val="0"/>
        <w:keepLines w:val="0"/>
        <w:shd w:val="clear" w:color="auto" w:fill="auto"/>
        <w:bidi w:val="0"/>
        <w:jc w:val="left"/>
        <w:spacing w:before="0" w:after="0"/>
        <w:ind w:left="7500" w:right="680" w:firstLine="0"/>
      </w:pPr>
      <w:r>
        <w:rPr>
          <w:lang w:val="ru-RU" w:eastAsia="ru-RU" w:bidi="ru-RU"/>
          <w:w w:val="100"/>
          <w:spacing w:val="0"/>
          <w:color w:val="000000"/>
          <w:position w:val="0"/>
        </w:rPr>
        <w:t xml:space="preserve">Факс: (845-2)27-93-14 </w:t>
      </w:r>
      <w:r>
        <w:rPr>
          <w:lang w:val="en-US" w:eastAsia="en-US" w:bidi="en-US"/>
          <w:w w:val="100"/>
          <w:spacing w:val="0"/>
          <w:color w:val="000000"/>
          <w:position w:val="0"/>
        </w:rPr>
        <w:t xml:space="preserve">E-mail: </w:t>
      </w:r>
      <w:r>
        <w:fldChar w:fldCharType="begin"/>
      </w:r>
      <w:r>
        <w:rPr>
          <w:color w:val="000000"/>
        </w:rPr>
        <w:instrText> HYPERLINK "mailto:to64@fas.gov.ru" </w:instrText>
      </w:r>
      <w:r>
        <w:fldChar w:fldCharType="separate"/>
      </w:r>
      <w:r>
        <w:rPr>
          <w:rStyle w:val="Hyperlink"/>
          <w:lang w:val="en-US" w:eastAsia="en-US" w:bidi="en-US"/>
          <w:w w:val="100"/>
          <w:spacing w:val="0"/>
          <w:position w:val="0"/>
        </w:rPr>
        <w:t>to64@fas.gov.ru</w:t>
      </w:r>
      <w:r>
        <w:fldChar w:fldCharType="end"/>
      </w:r>
    </w:p>
    <w:p>
      <w:pPr>
        <w:pStyle w:val="Style3"/>
        <w:widowControl w:val="0"/>
        <w:keepNext w:val="0"/>
        <w:keepLines w:val="0"/>
        <w:shd w:val="clear" w:color="auto" w:fill="auto"/>
        <w:bidi w:val="0"/>
        <w:spacing w:before="0" w:after="226" w:line="277" w:lineRule="exact"/>
        <w:ind w:left="0" w:right="0" w:firstLine="0"/>
      </w:pPr>
      <w:r>
        <w:rPr>
          <w:rStyle w:val="CharStyle7"/>
          <w:b/>
          <w:bCs/>
        </w:rPr>
        <w:t>РЕШЕНИЕ</w:t>
      </w:r>
      <w:r>
        <w:rPr>
          <w:lang w:val="ru-RU" w:eastAsia="ru-RU" w:bidi="ru-RU"/>
          <w:w w:val="100"/>
          <w:spacing w:val="0"/>
          <w:color w:val="000000"/>
          <w:position w:val="0"/>
        </w:rPr>
        <w:t xml:space="preserve"> № 064/06/31-84/2021 о признании жалобы обоснованной</w:t>
      </w:r>
    </w:p>
    <w:p>
      <w:pPr>
        <w:pStyle w:val="Style8"/>
        <w:tabs>
          <w:tab w:leader="none" w:pos="8932" w:val="right"/>
          <w:tab w:leader="none" w:pos="9832" w:val="right"/>
        </w:tabs>
        <w:widowControl w:val="0"/>
        <w:keepNext w:val="0"/>
        <w:keepLines w:val="0"/>
        <w:shd w:val="clear" w:color="auto" w:fill="auto"/>
        <w:bidi w:val="0"/>
        <w:spacing w:before="0" w:after="270" w:line="220" w:lineRule="exact"/>
        <w:ind w:left="20" w:right="0" w:firstLine="700"/>
      </w:pPr>
      <w:r>
        <w:rPr>
          <w:lang w:val="ru-RU" w:eastAsia="ru-RU" w:bidi="ru-RU"/>
          <w:w w:val="100"/>
          <w:spacing w:val="0"/>
          <w:color w:val="000000"/>
          <w:position w:val="0"/>
        </w:rPr>
        <w:t>9 февраля 2021 года</w:t>
        <w:tab/>
        <w:t>г.</w:t>
        <w:tab/>
        <w:t>Саратов</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Саратовской области по контролю в сфере закупок на поставки товаров, выполнение работ, оказание услуг для государственных и муниципальных нужд (далее - Комиссия) в составе:</w:t>
      </w:r>
    </w:p>
    <w:p>
      <w:pPr>
        <w:pStyle w:val="Style8"/>
        <w:numPr>
          <w:ilvl w:val="0"/>
          <w:numId w:val="1"/>
        </w:numPr>
        <w:tabs>
          <w:tab w:leader="none" w:pos="658" w:val="left"/>
          <w:tab w:leader="none" w:pos="3059" w:val="left"/>
          <w:tab w:leader="none" w:pos="2968" w:val="left"/>
        </w:tabs>
        <w:widowControl w:val="0"/>
        <w:keepNext w:val="0"/>
        <w:keepLines w:val="0"/>
        <w:shd w:val="clear" w:color="auto" w:fill="auto"/>
        <w:bidi w:val="0"/>
        <w:spacing w:before="0" w:after="0" w:line="274" w:lineRule="exact"/>
        <w:ind w:left="120" w:right="0" w:firstLine="0"/>
      </w:pPr>
      <w:r>
        <w:rPr>
          <w:lang w:val="ru-RU" w:eastAsia="ru-RU" w:bidi="ru-RU"/>
          <w:w w:val="100"/>
          <w:spacing w:val="0"/>
          <w:color w:val="000000"/>
          <w:position w:val="0"/>
        </w:rPr>
        <w:t>Кошманов П.Э.</w:t>
        <w:tab/>
        <w:t>-</w:t>
        <w:tab/>
        <w:t>вр. и. о. руководителя управления, председатель Комиссии;</w:t>
      </w:r>
    </w:p>
    <w:p>
      <w:pPr>
        <w:pStyle w:val="Style8"/>
        <w:numPr>
          <w:ilvl w:val="0"/>
          <w:numId w:val="1"/>
        </w:numPr>
        <w:tabs>
          <w:tab w:leader="none" w:pos="658" w:val="left"/>
          <w:tab w:leader="none" w:pos="2923" w:val="right"/>
          <w:tab w:leader="none" w:pos="3081" w:val="left"/>
        </w:tabs>
        <w:widowControl w:val="0"/>
        <w:keepNext w:val="0"/>
        <w:keepLines w:val="0"/>
        <w:shd w:val="clear" w:color="auto" w:fill="auto"/>
        <w:bidi w:val="0"/>
        <w:spacing w:before="0" w:after="0" w:line="274" w:lineRule="exact"/>
        <w:ind w:left="120" w:right="0" w:firstLine="0"/>
      </w:pPr>
      <w:r>
        <w:rPr>
          <w:lang w:val="ru-RU" w:eastAsia="ru-RU" w:bidi="ru-RU"/>
          <w:w w:val="100"/>
          <w:spacing w:val="0"/>
          <w:color w:val="000000"/>
          <w:position w:val="0"/>
        </w:rPr>
        <w:t>Гречушкина Е.И.</w:t>
        <w:tab/>
        <w:t>-</w:t>
        <w:tab/>
        <w:t>старший государственный инспектор отдела, член Комиссии,</w:t>
      </w:r>
    </w:p>
    <w:p>
      <w:pPr>
        <w:pStyle w:val="Style8"/>
        <w:widowControl w:val="0"/>
        <w:keepNext w:val="0"/>
        <w:keepLines w:val="0"/>
        <w:shd w:val="clear" w:color="auto" w:fill="auto"/>
        <w:bidi w:val="0"/>
        <w:jc w:val="left"/>
        <w:spacing w:before="0" w:after="0" w:line="274" w:lineRule="exact"/>
        <w:ind w:left="2820" w:right="0" w:firstLine="0"/>
      </w:pPr>
      <w:r>
        <w:rPr>
          <w:lang w:val="ru-RU" w:eastAsia="ru-RU" w:bidi="ru-RU"/>
          <w:w w:val="100"/>
          <w:spacing w:val="0"/>
          <w:color w:val="000000"/>
          <w:position w:val="0"/>
        </w:rPr>
        <w:t>член Комиссии;</w:t>
      </w:r>
    </w:p>
    <w:p>
      <w:pPr>
        <w:pStyle w:val="Style8"/>
        <w:numPr>
          <w:ilvl w:val="0"/>
          <w:numId w:val="1"/>
        </w:numPr>
        <w:tabs>
          <w:tab w:leader="none" w:pos="658" w:val="left"/>
          <w:tab w:leader="none" w:pos="2923" w:val="right"/>
          <w:tab w:leader="none" w:pos="3073" w:val="left"/>
        </w:tabs>
        <w:widowControl w:val="0"/>
        <w:keepNext w:val="0"/>
        <w:keepLines w:val="0"/>
        <w:shd w:val="clear" w:color="auto" w:fill="auto"/>
        <w:bidi w:val="0"/>
        <w:spacing w:before="0" w:after="0" w:line="274" w:lineRule="exact"/>
        <w:ind w:left="120" w:right="0" w:firstLine="0"/>
      </w:pPr>
      <w:r>
        <w:rPr>
          <w:lang w:val="ru-RU" w:eastAsia="ru-RU" w:bidi="ru-RU"/>
          <w:w w:val="100"/>
          <w:spacing w:val="0"/>
          <w:color w:val="000000"/>
          <w:position w:val="0"/>
        </w:rPr>
        <w:t>Буракова И.К.</w:t>
        <w:tab/>
        <w:t>-</w:t>
        <w:tab/>
        <w:t>специалист-эксперт отдела контроля закупок, член Комиссии.</w:t>
      </w:r>
    </w:p>
    <w:p>
      <w:pPr>
        <w:pStyle w:val="Style8"/>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в присутствии:</w:t>
      </w:r>
    </w:p>
    <w:p>
      <w:pPr>
        <w:pStyle w:val="Style8"/>
        <w:tabs>
          <w:tab w:leader="none" w:pos="2923" w:val="right"/>
          <w:tab w:leader="none" w:pos="3090" w:val="left"/>
        </w:tabs>
        <w:widowControl w:val="0"/>
        <w:keepNext w:val="0"/>
        <w:keepLines w:val="0"/>
        <w:shd w:val="clear" w:color="auto" w:fill="auto"/>
        <w:bidi w:val="0"/>
        <w:spacing w:before="0" w:after="0" w:line="274" w:lineRule="exact"/>
        <w:ind w:left="20" w:right="0" w:firstLine="700"/>
      </w:pPr>
      <w:r>
        <w:rPr>
          <w:lang w:val="ru-RU" w:eastAsia="ru-RU" w:bidi="ru-RU"/>
          <w:w w:val="100"/>
          <w:spacing w:val="0"/>
          <w:color w:val="000000"/>
          <w:position w:val="0"/>
        </w:rPr>
        <w:t>Малевич С.В.</w:t>
        <w:tab/>
        <w:t>-</w:t>
        <w:tab/>
        <w:t>представителя администрации Татищевского муниципального</w:t>
      </w:r>
    </w:p>
    <w:p>
      <w:pPr>
        <w:pStyle w:val="Style8"/>
        <w:widowControl w:val="0"/>
        <w:keepNext w:val="0"/>
        <w:keepLines w:val="0"/>
        <w:shd w:val="clear" w:color="auto" w:fill="auto"/>
        <w:bidi w:val="0"/>
        <w:jc w:val="left"/>
        <w:spacing w:before="0" w:after="0" w:line="274" w:lineRule="exact"/>
        <w:ind w:left="2820" w:right="400" w:firstLine="0"/>
      </w:pPr>
      <w:r>
        <w:rPr>
          <w:lang w:val="ru-RU" w:eastAsia="ru-RU" w:bidi="ru-RU"/>
          <w:w w:val="100"/>
          <w:spacing w:val="0"/>
          <w:color w:val="000000"/>
          <w:position w:val="0"/>
        </w:rPr>
        <w:t xml:space="preserve">района Саратовской области (доверенность №01-02-22/10 от </w:t>
      </w:r>
      <w:r>
        <w:rPr>
          <w:rStyle w:val="CharStyle10"/>
        </w:rPr>
        <w:t>02</w:t>
      </w:r>
      <w:r>
        <w:rPr>
          <w:rStyle w:val="CharStyle11"/>
        </w:rPr>
        <w:t>.</w:t>
      </w:r>
      <w:r>
        <w:rPr>
          <w:rStyle w:val="CharStyle10"/>
        </w:rPr>
        <w:t>02</w:t>
      </w:r>
      <w:r>
        <w:rPr>
          <w:rStyle w:val="CharStyle11"/>
        </w:rPr>
        <w:t>.</w:t>
      </w:r>
      <w:r>
        <w:rPr>
          <w:rStyle w:val="CharStyle10"/>
        </w:rPr>
        <w:t>2021</w:t>
      </w:r>
      <w:r>
        <w:rPr>
          <w:rStyle w:val="CharStyle11"/>
        </w:rPr>
        <w:t>),</w:t>
      </w:r>
    </w:p>
    <w:p>
      <w:pPr>
        <w:pStyle w:val="Style8"/>
        <w:widowControl w:val="0"/>
        <w:keepNext w:val="0"/>
        <w:keepLines w:val="0"/>
        <w:shd w:val="clear" w:color="auto" w:fill="auto"/>
        <w:bidi w:val="0"/>
        <w:spacing w:before="0" w:after="223" w:line="274" w:lineRule="exact"/>
        <w:ind w:left="20" w:right="20" w:firstLine="0"/>
      </w:pPr>
      <w:r>
        <w:rPr>
          <w:lang w:val="ru-RU" w:eastAsia="ru-RU" w:bidi="ru-RU"/>
          <w:w w:val="100"/>
          <w:spacing w:val="0"/>
          <w:color w:val="000000"/>
          <w:position w:val="0"/>
        </w:rPr>
        <w:t>рассмотрев жалобу ООО «Джули» на действия Заказчика- Муниципального учреждения дополнительного образования "Детская школа искусств Татищевского муниципального района Саратовской области и Уполномоченного органа Администрации Татищевского муниципального района Саратовской области при проведении электронного аукциона № 0160300015321000002 «Капитальный ремонт здания муниципального учреждения дополнительного образования «Детская школа искусств Татищевского муниципального района Саратовской области»,</w:t>
      </w:r>
    </w:p>
    <w:p>
      <w:pPr>
        <w:pStyle w:val="Style3"/>
        <w:widowControl w:val="0"/>
        <w:keepNext w:val="0"/>
        <w:keepLines w:val="0"/>
        <w:shd w:val="clear" w:color="auto" w:fill="auto"/>
        <w:bidi w:val="0"/>
        <w:spacing w:before="0" w:after="282" w:line="220" w:lineRule="exact"/>
        <w:ind w:left="0" w:right="0" w:firstLine="0"/>
      </w:pPr>
      <w:r>
        <w:rPr>
          <w:lang w:val="ru-RU" w:eastAsia="ru-RU" w:bidi="ru-RU"/>
          <w:w w:val="100"/>
          <w:spacing w:val="0"/>
          <w:color w:val="000000"/>
          <w:position w:val="0"/>
        </w:rPr>
        <w:t>УСТАНОВИЛА:</w:t>
      </w:r>
    </w:p>
    <w:p>
      <w:pPr>
        <w:pStyle w:val="Style8"/>
        <w:numPr>
          <w:ilvl w:val="0"/>
          <w:numId w:val="3"/>
        </w:numPr>
        <w:tabs>
          <w:tab w:leader="none" w:pos="1908" w:val="left"/>
        </w:tabs>
        <w:widowControl w:val="0"/>
        <w:keepNext w:val="0"/>
        <w:keepLines w:val="0"/>
        <w:shd w:val="clear" w:color="auto" w:fill="auto"/>
        <w:bidi w:val="0"/>
        <w:spacing w:before="0" w:after="0" w:line="263" w:lineRule="exact"/>
        <w:ind w:left="20" w:right="20" w:firstLine="700"/>
      </w:pPr>
      <w:r>
        <w:rPr>
          <w:lang w:val="ru-RU" w:eastAsia="ru-RU" w:bidi="ru-RU"/>
          <w:w w:val="100"/>
          <w:spacing w:val="0"/>
          <w:color w:val="000000"/>
          <w:position w:val="0"/>
        </w:rPr>
        <w:t>в Саратовское У ФАС России поступила жалоба ООО «Джули» на действия Заказчика- Муниципального учреждения дополнительного образования "Детская школа искусств Татищевского муниципального района Саратовской области и Уполномоченного органа Администрации Татищевского муниципального района Саратовской области при проведении электронного аукциона № 0160300015321000002 «Капитальный ремонт здания муниципального учреждения дополнительного образования «Детская школа искусств Татищевского муниципального района Саратовской области» (далее - Аукцион).</w:t>
      </w:r>
    </w:p>
    <w:p>
      <w:pPr>
        <w:pStyle w:val="Style8"/>
        <w:widowControl w:val="0"/>
        <w:keepNext w:val="0"/>
        <w:keepLines w:val="0"/>
        <w:shd w:val="clear" w:color="auto" w:fill="auto"/>
        <w:bidi w:val="0"/>
        <w:spacing w:before="0" w:after="0" w:line="270" w:lineRule="exact"/>
        <w:ind w:left="20" w:right="20" w:firstLine="700"/>
      </w:pPr>
      <w:r>
        <w:rPr>
          <w:lang w:val="ru-RU" w:eastAsia="ru-RU" w:bidi="ru-RU"/>
          <w:w w:val="100"/>
          <w:spacing w:val="0"/>
          <w:color w:val="000000"/>
          <w:position w:val="0"/>
        </w:rPr>
        <w:t>Из жалобы Заявителя следует, что аукционная документация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widowControl w:val="0"/>
        <w:keepNext w:val="0"/>
        <w:keepLines w:val="0"/>
        <w:shd w:val="clear" w:color="auto" w:fill="auto"/>
        <w:bidi w:val="0"/>
        <w:spacing w:before="0" w:after="0"/>
        <w:ind w:left="20" w:right="20"/>
      </w:pPr>
      <w:r>
        <w:rPr>
          <w:lang w:val="ru-RU" w:eastAsia="ru-RU" w:bidi="ru-RU"/>
          <w:w w:val="100"/>
          <w:spacing w:val="0"/>
          <w:color w:val="000000"/>
          <w:position w:val="0"/>
        </w:rPr>
        <w:t xml:space="preserve">Изучив представленные сведения и </w:t>
      </w:r>
      <w:r>
        <w:rPr>
          <w:rStyle w:val="CharStyle14"/>
          <w:i/>
          <w:iCs/>
        </w:rPr>
        <w:t>документы</w:t>
      </w:r>
      <w:r>
        <w:rPr>
          <w:rStyle w:val="CharStyle15"/>
          <w:i w:val="0"/>
          <w:iCs w:val="0"/>
        </w:rPr>
        <w:t xml:space="preserve">, </w:t>
      </w:r>
      <w:r>
        <w:rPr>
          <w:rStyle w:val="CharStyle14"/>
          <w:i/>
          <w:iCs/>
        </w:rPr>
        <w:t xml:space="preserve">проведя внеплановую проверку, Комиссия </w:t>
      </w:r>
      <w:r>
        <w:rPr>
          <w:lang w:val="ru-RU" w:eastAsia="ru-RU" w:bidi="ru-RU"/>
          <w:w w:val="100"/>
          <w:spacing w:val="0"/>
          <w:color w:val="000000"/>
          <w:position w:val="0"/>
        </w:rPr>
        <w:t>пришла к следующим выводам:</w:t>
      </w:r>
    </w:p>
    <w:p>
      <w:pPr>
        <w:pStyle w:val="Style8"/>
        <w:numPr>
          <w:ilvl w:val="0"/>
          <w:numId w:val="5"/>
        </w:numPr>
        <w:tabs>
          <w:tab w:leader="none" w:pos="1984" w:val="left"/>
        </w:tabs>
        <w:widowControl w:val="0"/>
        <w:keepNext w:val="0"/>
        <w:keepLines w:val="0"/>
        <w:shd w:val="clear" w:color="auto" w:fill="auto"/>
        <w:bidi w:val="0"/>
        <w:spacing w:before="0" w:after="0" w:line="256" w:lineRule="exact"/>
        <w:ind w:left="40" w:right="60" w:firstLine="700"/>
      </w:pPr>
      <w:r>
        <w:rPr>
          <w:lang w:val="ru-RU" w:eastAsia="ru-RU" w:bidi="ru-RU"/>
          <w:w w:val="100"/>
          <w:spacing w:val="0"/>
          <w:color w:val="000000"/>
          <w:position w:val="0"/>
        </w:rPr>
        <w:t>в Единой информационной системе в сфере закупок были размещены извещение о проведении Аукциона и документация об Аукционе.</w:t>
      </w:r>
    </w:p>
    <w:p>
      <w:pPr>
        <w:pStyle w:val="Style8"/>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Заказчиком данного Аукциона является Муниципальное учреждение дополнительного образования "Детская школа искусств Татищевского муниципального района Саратовской области (далее - Заказчик).</w:t>
      </w:r>
    </w:p>
    <w:p>
      <w:pPr>
        <w:pStyle w:val="Style8"/>
        <w:widowControl w:val="0"/>
        <w:keepNext w:val="0"/>
        <w:keepLines w:val="0"/>
        <w:shd w:val="clear" w:color="auto" w:fill="auto"/>
        <w:bidi w:val="0"/>
        <w:spacing w:before="0" w:after="0" w:line="274" w:lineRule="exact"/>
        <w:ind w:left="40" w:right="0" w:firstLine="700"/>
      </w:pPr>
      <w:r>
        <w:rPr>
          <w:lang w:val="ru-RU" w:eastAsia="ru-RU" w:bidi="ru-RU"/>
          <w:w w:val="100"/>
          <w:spacing w:val="0"/>
          <w:color w:val="000000"/>
          <w:position w:val="0"/>
        </w:rPr>
        <w:t>Начальная (максимальная) цена контракта составляет 6 351 620,00 рублей.</w:t>
      </w:r>
    </w:p>
    <w:p>
      <w:pPr>
        <w:pStyle w:val="Style8"/>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 xml:space="preserve">Из жалобы Заявителя следует, что Заказчиком в Аукционной документации необоснованно установлено требование о предоставлении в составе второй части заявки документов, подтверждающих соответствие дополнительным требованиям, установленным Постановления Правительства РФ от 04.02.2015 </w:t>
      </w:r>
      <w:r>
        <w:rPr>
          <w:lang w:val="en-US" w:eastAsia="en-US" w:bidi="en-US"/>
          <w:w w:val="100"/>
          <w:spacing w:val="0"/>
          <w:color w:val="000000"/>
          <w:position w:val="0"/>
        </w:rPr>
        <w:t xml:space="preserve">N </w:t>
      </w:r>
      <w:r>
        <w:rPr>
          <w:lang w:val="ru-RU" w:eastAsia="ru-RU" w:bidi="ru-RU"/>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w:t>
      </w:r>
    </w:p>
    <w:p>
      <w:pPr>
        <w:pStyle w:val="Style8"/>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В соответствии с ч.З ст.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pPr>
        <w:pStyle w:val="Style8"/>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В соответствии с ч. 4 ст. 24.2 Закона о контрактной системе операторы электронных площадок не позднее рабочего дня, следующего после дня регистрации участника закупки в единой информационной системе, осуществляют аккредитацию такого участника на электронной площадке. Данная аккредитация осуществляется путем информационного взаимодействия электронной площадки с единой информационной системой и иными государственными информационными системами в соответствии с требованиями, установленными в соответствии с ч. 2 ст.24.1 настоящего Федерального закона. При аккредитации оператор электронной площадки не вправе требовать от участника закупки какие- либо документы и (или) информацию.</w:t>
      </w:r>
    </w:p>
    <w:p>
      <w:pPr>
        <w:pStyle w:val="Style8"/>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Согласно ч. 4.1 ст. 24.2 Закона о контрактной системе оператор электронной площадки осуществляет ведение реестра участников закупок, аккредитованных на электронной площадке, в котором должны содержаться:</w:t>
      </w:r>
    </w:p>
    <w:p>
      <w:pPr>
        <w:pStyle w:val="Style8"/>
        <w:numPr>
          <w:ilvl w:val="0"/>
          <w:numId w:val="7"/>
        </w:numPr>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 xml:space="preserve"> наименование, фирменное наименование (при наличии), если участником закупки является юридическое лицо;</w:t>
      </w:r>
    </w:p>
    <w:p>
      <w:pPr>
        <w:pStyle w:val="Style8"/>
        <w:numPr>
          <w:ilvl w:val="0"/>
          <w:numId w:val="7"/>
        </w:numPr>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 xml:space="preserve">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pPr>
        <w:pStyle w:val="Style8"/>
        <w:numPr>
          <w:ilvl w:val="0"/>
          <w:numId w:val="7"/>
        </w:numPr>
        <w:widowControl w:val="0"/>
        <w:keepNext w:val="0"/>
        <w:keepLines w:val="0"/>
        <w:shd w:val="clear" w:color="auto" w:fill="auto"/>
        <w:bidi w:val="0"/>
        <w:spacing w:before="0" w:after="0" w:line="274" w:lineRule="exact"/>
        <w:ind w:left="40" w:right="0" w:firstLine="700"/>
      </w:pPr>
      <w:r>
        <w:rPr>
          <w:lang w:val="ru-RU" w:eastAsia="ru-RU" w:bidi="ru-RU"/>
          <w:w w:val="100"/>
          <w:spacing w:val="0"/>
          <w:color w:val="000000"/>
          <w:position w:val="0"/>
        </w:rPr>
        <w:t xml:space="preserve"> идентификационный номер налогоплательщика участника закупки;</w:t>
      </w:r>
    </w:p>
    <w:p>
      <w:pPr>
        <w:pStyle w:val="Style8"/>
        <w:numPr>
          <w:ilvl w:val="0"/>
          <w:numId w:val="7"/>
        </w:numPr>
        <w:widowControl w:val="0"/>
        <w:keepNext w:val="0"/>
        <w:keepLines w:val="0"/>
        <w:shd w:val="clear" w:color="auto" w:fill="auto"/>
        <w:bidi w:val="0"/>
        <w:spacing w:before="0" w:after="0" w:line="274" w:lineRule="exact"/>
        <w:ind w:left="40" w:right="0" w:firstLine="700"/>
      </w:pPr>
      <w:r>
        <w:rPr>
          <w:lang w:val="ru-RU" w:eastAsia="ru-RU" w:bidi="ru-RU"/>
          <w:w w:val="100"/>
          <w:spacing w:val="0"/>
          <w:color w:val="000000"/>
          <w:position w:val="0"/>
        </w:rPr>
        <w:t xml:space="preserve"> дата осуществления аккредитации на электронной площадке;</w:t>
      </w:r>
    </w:p>
    <w:p>
      <w:pPr>
        <w:pStyle w:val="Style8"/>
        <w:numPr>
          <w:ilvl w:val="0"/>
          <w:numId w:val="7"/>
        </w:numPr>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 xml:space="preserve"> иные информация и документы в случаях, предусмотренных настоящим Федеральным законом.</w:t>
      </w:r>
    </w:p>
    <w:p>
      <w:pPr>
        <w:pStyle w:val="Style8"/>
        <w:widowControl w:val="0"/>
        <w:keepNext w:val="0"/>
        <w:keepLines w:val="0"/>
        <w:shd w:val="clear" w:color="auto" w:fill="auto"/>
        <w:bidi w:val="0"/>
        <w:spacing w:before="0" w:after="0" w:line="274" w:lineRule="exact"/>
        <w:ind w:left="40" w:right="60" w:firstLine="700"/>
      </w:pPr>
      <w:r>
        <w:rPr>
          <w:lang w:val="ru-RU" w:eastAsia="ru-RU" w:bidi="ru-RU"/>
          <w:w w:val="100"/>
          <w:spacing w:val="0"/>
          <w:color w:val="000000"/>
          <w:position w:val="0"/>
        </w:rPr>
        <w:t>В целях обеспечения доступа к участию в проводимых на электронной площадке закупках отдельных видов товаров, работ, услуг, в отношении участников которых Правительством Российской Федерации установлены дополнительные требования в соответствии с частями 2 и 2.1 статьи 31 настоящего Федерального закона, участник закупки, аккредитованный на электронной площадке, направляет оператору этой электронной площадки в отношении каждого такого вида электронные документы (или их копии), предусмотренные перечнем, установленным Правительством Российской Федерации в соответствии с частью 3 статьи 31 настоящего Федерального закона (часть 12 статьи 24.2 Закона о контрактной системе).</w:t>
      </w:r>
    </w:p>
    <w:p>
      <w:pPr>
        <w:pStyle w:val="Style8"/>
        <w:widowControl w:val="0"/>
        <w:keepNext w:val="0"/>
        <w:keepLines w:val="0"/>
        <w:shd w:val="clear" w:color="auto" w:fill="auto"/>
        <w:bidi w:val="0"/>
        <w:spacing w:before="0" w:after="0" w:line="277" w:lineRule="exact"/>
        <w:ind w:left="40" w:right="60" w:firstLine="700"/>
      </w:pPr>
      <w:r>
        <w:rPr>
          <w:lang w:val="ru-RU" w:eastAsia="ru-RU" w:bidi="ru-RU"/>
          <w:w w:val="100"/>
          <w:spacing w:val="0"/>
          <w:color w:val="000000"/>
          <w:position w:val="0"/>
        </w:rPr>
        <w:t>Согласно ч.13 ст. 24.2 Закона о контрактной системе следует, что в течение пяти рабочих дней со дня, следующего за днем получения в соответствии с частью 12 настоящей статьи электронных документов (или их копий), оператор электронной площадки по каждому виду товаров, работ, услуг, в отношении которых участником закупки предоставлены такие документы, принимает решение:</w:t>
      </w:r>
    </w:p>
    <w:p>
      <w:pPr>
        <w:pStyle w:val="Style8"/>
        <w:numPr>
          <w:ilvl w:val="0"/>
          <w:numId w:val="9"/>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о размещении таких документов (или их копий) в реестре участников закупок, аккредитованных на электронной площадке;</w:t>
      </w:r>
    </w:p>
    <w:p>
      <w:pPr>
        <w:pStyle w:val="Style8"/>
        <w:numPr>
          <w:ilvl w:val="0"/>
          <w:numId w:val="9"/>
        </w:numPr>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 об отказе в размещении таких документов (или их копий) в реестре участников закупок, аккредитованных на электронной площадке, в случае:</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а) несоответствия перечня представленных документов (или их копий) перечню, который установлен Правительством Российской Федерации в соответствии с частью 3 статьи 31 настоящего Федерального закона;</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б) нарушения порядка, установленного Правительством Российской Федерации в соответствии с частью 15 настоящей статьи, при направлении таких документов (или их копий).</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п. 2 ч.5 ст.66 Закона о контрактной системе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статьи 31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В соответствии с ч. 8.2 ст.66 Закона о контрактной системе электронные документы (их копии), подтверждающие соответствие участника электронного аукциона дополнительным требованиям, установленным в соответствии с частями 2 и 2.1 статьи 31 настоящего Федерального закона, не включаются участником такого аукциона в состав второй части заявки. Такие документы (их копии) направляются заказчику оператором электронной площадки с использованием программно-аппаратных средств такой площадки в соответствии с частью 19 статьи 68 настоящего Федерального закона одновременно со вторыми частями заявок на участие в таком аукционе из числа документов (их копий), размещенных в соответствии с частью 13 статьи 24.2 настоящего Федерального закона в реестре участников закупок, аккредитованных на электронной площадке.</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Пунктом 22.1 Информационной карты документации об Аукционе установлены дополнительные требования к участникам закупки: «Правительство РФ установило к участникам закупок отдельных видов работ дополнительные требования (Постановление Правительства РФ от 04.02.2015 № 99) (Приложение №1):</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2(4) - Выполнение 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для обеспечения федеральных нужд превышает 10 млн. рублей, для обеспечения нужд субъектов Российской Федерации, муниципальных нужд - 5 млн. рублей:</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капитальному ремонту объекта капитального строительства (за исключением линейного объекта). 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8"/>
        <w:widowControl w:val="0"/>
        <w:keepNext w:val="0"/>
        <w:keepLines w:val="0"/>
        <w:shd w:val="clear" w:color="auto" w:fill="auto"/>
        <w:bidi w:val="0"/>
        <w:spacing w:before="0" w:after="0" w:line="274" w:lineRule="exact"/>
        <w:ind w:left="20" w:right="20" w:firstLine="700"/>
      </w:pPr>
      <w:r>
        <w:rPr>
          <w:lang w:val="ru-RU" w:eastAsia="ru-RU" w:bidi="ru-RU"/>
          <w:w w:val="100"/>
          <w:spacing w:val="0"/>
          <w:color w:val="000000"/>
          <w:position w:val="0"/>
        </w:rPr>
        <w:t xml:space="preserve">Согласно подпункту 2 п.3.2.2 Раздел 3. «Требования к содержанию и составу заявки на участие в аукционе в электронной форме» документации об Аукционе вторая часть заявки на участие в аукционе в электронной форме должна содержать документы, подтверждающие соответствие участника аукциона в электронной форме требованиям, установленным пунктом 1 части 2.1. РАЗДЕЛА 2 Документации и частями 2 и 2.1 статьи 31 (при наличии таких требований) Федерального закона, или копии этих документов, а также декларация о соответствии участника аукциона в электронной форме требованиям, </w:t>
      </w:r>
      <w:r>
        <w:rPr>
          <w:rStyle w:val="CharStyle16"/>
        </w:rPr>
        <w:t xml:space="preserve">установленным пунктами </w:t>
      </w:r>
      <w:r>
        <w:rPr>
          <w:lang w:val="ru-RU" w:eastAsia="ru-RU" w:bidi="ru-RU"/>
          <w:w w:val="100"/>
          <w:spacing w:val="0"/>
          <w:color w:val="000000"/>
          <w:position w:val="0"/>
        </w:rPr>
        <w:t>2-7 части 2.1. РАЗДЕЛА 2 Документации (указанная декларация предоставляется с использованием программно-аппаратных средств электронной площадки):</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 документы, подтверждающие соответствие участника закупки требованиям, установленным в соответствии с законодательством Российской Федерации к лицам, осуществляющим поставку товара, выполнение работ, оказание услуги, являющиеся объектом закупки, предусмотренные Разделом 7 Документации.</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Согласно пояснениям Заказчика, при составлении документации о закупке допущена ошибка в Разделе 9 Инструкция по заполнению заявки на участие в электронном аукционе, а именно обязанность предоставить требуемые документы в составе заявки.</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Таким образом, действия Заказчика, установившего в документации об Аукционе требование о предоставлении в составе второй части заявки документов, подтверждающих соответствие дополнительным требованиям, установленным Постановления Правительства №99 нарушают п.2 ч.1 ст. 64 Закона о контрактной системе.</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Согласно пояснениям Заказчика, на участие в Аукционе было подано 13 заявок, из них 7 участников принимало участие в торгах. Участники закупки представили документы соответствующие требованиям Постановлению Правительства № 99, при этом все участники были допущены до участия в Аукционе.</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В соответствии с протоколом подведения итогов электронного аукциона от 05.02.2021 №0160300015321000002-2 заявка ООО ТРУППА СТРОИТЕЛЬНЫХ КОМПАНИЙ АРМАДА признана победителем Аукциона, предложившее цену Контракта 4 716 923,48, процент снижения составил 25,7%.</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Комиссия решила, предписание об устранении допущенного нарушения не выдавать, поскольку выявленное нарушение не повлияло на результат закупки.</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 xml:space="preserve">Из жалобы Заявителя следует, что Заказчиком не размещен проект сметы контракта, предусмотренный Приказом Минстроя России от 23.12.2019 </w:t>
      </w:r>
      <w:r>
        <w:rPr>
          <w:lang w:val="en-US" w:eastAsia="en-US" w:bidi="en-US"/>
          <w:w w:val="100"/>
          <w:spacing w:val="0"/>
          <w:color w:val="000000"/>
          <w:position w:val="0"/>
        </w:rPr>
        <w:t xml:space="preserve">N </w:t>
      </w:r>
      <w:r>
        <w:rPr>
          <w:lang w:val="ru-RU" w:eastAsia="ru-RU" w:bidi="ru-RU"/>
          <w:w w:val="100"/>
          <w:spacing w:val="0"/>
          <w:color w:val="000000"/>
          <w:position w:val="0"/>
        </w:rPr>
        <w:t xml:space="preserve">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Приказ Минстроя </w:t>
      </w:r>
      <w:r>
        <w:rPr>
          <w:lang w:val="en-US" w:eastAsia="en-US" w:bidi="en-US"/>
          <w:w w:val="100"/>
          <w:spacing w:val="0"/>
          <w:color w:val="000000"/>
          <w:position w:val="0"/>
        </w:rPr>
        <w:t xml:space="preserve">N </w:t>
      </w:r>
      <w:r>
        <w:rPr>
          <w:lang w:val="ru-RU" w:eastAsia="ru-RU" w:bidi="ru-RU"/>
          <w:w w:val="100"/>
          <w:spacing w:val="0"/>
          <w:color w:val="000000"/>
          <w:position w:val="0"/>
        </w:rPr>
        <w:t>841/пр)</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 xml:space="preserve">Пунктом 34 Раздела IV Приказа Минстроя России от 23 декабря 2019 года </w:t>
      </w:r>
      <w:r>
        <w:rPr>
          <w:lang w:val="en-US" w:eastAsia="en-US" w:bidi="en-US"/>
          <w:w w:val="100"/>
          <w:spacing w:val="0"/>
          <w:color w:val="000000"/>
          <w:position w:val="0"/>
        </w:rPr>
        <w:t xml:space="preserve">N </w:t>
      </w:r>
      <w:r>
        <w:rPr>
          <w:lang w:val="ru-RU" w:eastAsia="ru-RU" w:bidi="ru-RU"/>
          <w:w w:val="100"/>
          <w:spacing w:val="0"/>
          <w:color w:val="000000"/>
          <w:position w:val="0"/>
        </w:rPr>
        <w:t xml:space="preserve">841/пр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(далее - Приказ </w:t>
      </w:r>
      <w:r>
        <w:rPr>
          <w:lang w:val="en-US" w:eastAsia="en-US" w:bidi="en-US"/>
          <w:w w:val="100"/>
          <w:spacing w:val="0"/>
          <w:color w:val="000000"/>
          <w:position w:val="0"/>
        </w:rPr>
        <w:t xml:space="preserve">N </w:t>
      </w:r>
      <w:r>
        <w:rPr>
          <w:lang w:val="ru-RU" w:eastAsia="ru-RU" w:bidi="ru-RU"/>
          <w:w w:val="100"/>
          <w:spacing w:val="0"/>
          <w:color w:val="000000"/>
          <w:position w:val="0"/>
        </w:rPr>
        <w:t>841/пр) установлено, что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 измерения и всего).</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 xml:space="preserve">Из пояснений Заказчика следует, что смета, составленная заказчиком, прошла государственную экспертизу, о чем имеется положительное заключение, выданное ГАУ «Саратовский региональный центр экспертизы в строительстве» 30.03.2020 года (заключение экспертизы опубликовано в составе аукционной документации на официальном сайте ЕИС), размещена в ЕИС, и содержит всю информацию, предусмотренную Приказом </w:t>
      </w:r>
      <w:r>
        <w:rPr>
          <w:lang w:val="en-US" w:eastAsia="en-US" w:bidi="en-US"/>
          <w:w w:val="100"/>
          <w:spacing w:val="0"/>
          <w:color w:val="000000"/>
          <w:position w:val="0"/>
        </w:rPr>
        <w:t xml:space="preserve">N </w:t>
      </w:r>
      <w:r>
        <w:rPr>
          <w:lang w:val="ru-RU" w:eastAsia="ru-RU" w:bidi="ru-RU"/>
          <w:w w:val="100"/>
          <w:spacing w:val="0"/>
          <w:color w:val="000000"/>
          <w:position w:val="0"/>
        </w:rPr>
        <w:t>841/пр.</w:t>
      </w:r>
    </w:p>
    <w:p>
      <w:pPr>
        <w:pStyle w:val="Style8"/>
        <w:widowControl w:val="0"/>
        <w:keepNext w:val="0"/>
        <w:keepLines w:val="0"/>
        <w:shd w:val="clear" w:color="auto" w:fill="auto"/>
        <w:bidi w:val="0"/>
        <w:spacing w:before="0" w:after="0" w:line="274" w:lineRule="exact"/>
        <w:ind w:left="60" w:right="40" w:firstLine="700"/>
      </w:pPr>
      <w:r>
        <w:rPr>
          <w:lang w:val="ru-RU" w:eastAsia="ru-RU" w:bidi="ru-RU"/>
          <w:w w:val="100"/>
          <w:spacing w:val="0"/>
          <w:color w:val="000000"/>
          <w:position w:val="0"/>
        </w:rPr>
        <w:t>На рассмотрении жалобы представитель Заявителя не явился, не опроверг пояснения Заказчика.</w:t>
      </w:r>
    </w:p>
    <w:p>
      <w:pPr>
        <w:pStyle w:val="Style8"/>
        <w:widowControl w:val="0"/>
        <w:keepNext w:val="0"/>
        <w:keepLines w:val="0"/>
        <w:shd w:val="clear" w:color="auto" w:fill="auto"/>
        <w:bidi w:val="0"/>
        <w:spacing w:before="0" w:after="0" w:line="274" w:lineRule="exact"/>
        <w:ind w:left="60" w:right="0" w:firstLine="700"/>
      </w:pPr>
      <w:r>
        <w:rPr>
          <w:lang w:val="ru-RU" w:eastAsia="ru-RU" w:bidi="ru-RU"/>
          <w:w w:val="100"/>
          <w:spacing w:val="0"/>
          <w:color w:val="000000"/>
          <w:position w:val="0"/>
        </w:rPr>
        <w:t>При таких обстоятельствах довод жалобы признается необоснованным.</w:t>
      </w:r>
    </w:p>
    <w:p>
      <w:pPr>
        <w:pStyle w:val="Style8"/>
        <w:widowControl w:val="0"/>
        <w:keepNext w:val="0"/>
        <w:keepLines w:val="0"/>
        <w:shd w:val="clear" w:color="auto" w:fill="auto"/>
        <w:bidi w:val="0"/>
        <w:spacing w:before="0" w:after="0" w:line="270" w:lineRule="exact"/>
        <w:ind w:left="60" w:right="40" w:firstLine="700"/>
      </w:pPr>
      <w:r>
        <w:rPr>
          <w:lang w:val="ru-RU" w:eastAsia="ru-RU" w:bidi="ru-RU"/>
          <w:w w:val="100"/>
          <w:spacing w:val="0"/>
          <w:color w:val="000000"/>
          <w:position w:val="0"/>
        </w:rPr>
        <w:t>Учитывая вышеизложенное и на основании ч. 8 ст.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Саратовского УФАС России,</w:t>
      </w:r>
    </w:p>
    <w:p>
      <w:pPr>
        <w:pStyle w:val="Style3"/>
        <w:widowControl w:val="0"/>
        <w:keepNext w:val="0"/>
        <w:keepLines w:val="0"/>
        <w:shd w:val="clear" w:color="auto" w:fill="auto"/>
        <w:bidi w:val="0"/>
        <w:spacing w:before="0" w:after="280" w:line="220" w:lineRule="exact"/>
        <w:ind w:left="0" w:right="0" w:firstLine="0"/>
      </w:pPr>
      <w:r>
        <w:rPr>
          <w:rStyle w:val="CharStyle7"/>
          <w:b/>
          <w:bCs/>
        </w:rPr>
        <w:t>РЕШИЛА:</w:t>
      </w:r>
    </w:p>
    <w:p>
      <w:pPr>
        <w:pStyle w:val="Style8"/>
        <w:numPr>
          <w:ilvl w:val="0"/>
          <w:numId w:val="11"/>
        </w:numPr>
        <w:widowControl w:val="0"/>
        <w:keepNext w:val="0"/>
        <w:keepLines w:val="0"/>
        <w:shd w:val="clear" w:color="auto" w:fill="auto"/>
        <w:bidi w:val="0"/>
        <w:spacing w:before="0" w:after="0" w:line="270" w:lineRule="exact"/>
        <w:ind w:left="20" w:right="20" w:firstLine="840"/>
      </w:pPr>
      <w:r>
        <w:rPr>
          <w:lang w:val="ru-RU" w:eastAsia="ru-RU" w:bidi="ru-RU"/>
          <w:w w:val="100"/>
          <w:spacing w:val="0"/>
          <w:color w:val="000000"/>
          <w:position w:val="0"/>
        </w:rPr>
        <w:t xml:space="preserve"> Признать жалобу ООО «Джули» на действия Заказчика- Муниципального учреждения дополнительного образования "Детская школа искусств Татищевского муниципального района Саратовской области и Уполномоченного органа Администрацию Татищевского муниципального района Саратовской области при проведении электронного аукциона № 0160300015321000002 «Капитальный ремонт здания муниципального учреждения дополнительного образования «Детская школа искусств Татищевского муниципального района Саратовской области обоснованной в части установления ненадлежащих требований к содержанию второй части заявки.</w:t>
      </w:r>
    </w:p>
    <w:p>
      <w:pPr>
        <w:pStyle w:val="Style8"/>
        <w:numPr>
          <w:ilvl w:val="0"/>
          <w:numId w:val="11"/>
        </w:numPr>
        <w:widowControl w:val="0"/>
        <w:keepNext w:val="0"/>
        <w:keepLines w:val="0"/>
        <w:shd w:val="clear" w:color="auto" w:fill="auto"/>
        <w:bidi w:val="0"/>
        <w:spacing w:before="0" w:after="0" w:line="270" w:lineRule="exact"/>
        <w:ind w:left="20" w:right="20" w:firstLine="840"/>
      </w:pPr>
      <w:r>
        <w:rPr>
          <w:lang w:val="ru-RU" w:eastAsia="ru-RU" w:bidi="ru-RU"/>
          <w:w w:val="100"/>
          <w:spacing w:val="0"/>
          <w:color w:val="000000"/>
          <w:position w:val="0"/>
        </w:rPr>
        <w:t xml:space="preserve"> Признать в действиях Заказчика- Муниципального учреждения дополнительного образования "Детская школа искусств Татищевского муниципального района Саратовской области и Уполномоченного органа Администрацию Татищевского муниципального района Саратовской области нарушение п.2 ч.1 ст. 64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8"/>
        <w:numPr>
          <w:ilvl w:val="0"/>
          <w:numId w:val="11"/>
        </w:numPr>
        <w:widowControl w:val="0"/>
        <w:keepNext w:val="0"/>
        <w:keepLines w:val="0"/>
        <w:shd w:val="clear" w:color="auto" w:fill="auto"/>
        <w:bidi w:val="0"/>
        <w:spacing w:before="0" w:after="0" w:line="270" w:lineRule="exact"/>
        <w:ind w:left="20" w:right="20" w:firstLine="840"/>
      </w:pPr>
      <w:r>
        <w:rPr>
          <w:lang w:val="ru-RU" w:eastAsia="ru-RU" w:bidi="ru-RU"/>
          <w:w w:val="100"/>
          <w:spacing w:val="0"/>
          <w:color w:val="000000"/>
          <w:position w:val="0"/>
        </w:rPr>
        <w:t xml:space="preserve"> Предписание об устранении допущенных нарушений не выдавать, поскольку выявленное нарушение не повлияло на результат закупки.</w:t>
      </w:r>
    </w:p>
    <w:p>
      <w:pPr>
        <w:pStyle w:val="Style8"/>
        <w:numPr>
          <w:ilvl w:val="0"/>
          <w:numId w:val="11"/>
        </w:numPr>
        <w:widowControl w:val="0"/>
        <w:keepNext w:val="0"/>
        <w:keepLines w:val="0"/>
        <w:shd w:val="clear" w:color="auto" w:fill="auto"/>
        <w:bidi w:val="0"/>
        <w:spacing w:before="0" w:after="243" w:line="270" w:lineRule="exact"/>
        <w:ind w:left="20" w:right="20" w:firstLine="840"/>
      </w:pPr>
      <w:r>
        <w:rPr>
          <w:lang w:val="ru-RU" w:eastAsia="ru-RU" w:bidi="ru-RU"/>
          <w:w w:val="100"/>
          <w:spacing w:val="0"/>
          <w:color w:val="000000"/>
          <w:position w:val="0"/>
        </w:rPr>
        <w:t xml:space="preserve"> Передать материалы жалобы уполномоченному должностному лицу Саратовского У ФАС России для рассмотрения вопроса о возбуждении дела об административном правонарушении.</w:t>
      </w:r>
    </w:p>
    <w:p>
      <w:pPr>
        <w:pStyle w:val="Style12"/>
        <w:widowControl w:val="0"/>
        <w:keepNext w:val="0"/>
        <w:keepLines w:val="0"/>
        <w:shd w:val="clear" w:color="auto" w:fill="auto"/>
        <w:bidi w:val="0"/>
        <w:spacing w:before="0" w:after="157"/>
        <w:ind w:left="20" w:right="20" w:firstLine="840"/>
      </w:pPr>
      <w:r>
        <w:rPr>
          <w:lang w:val="ru-RU" w:eastAsia="ru-RU" w:bidi="ru-RU"/>
          <w:w w:val="100"/>
          <w:spacing w:val="0"/>
          <w:color w:val="000000"/>
          <w:position w:val="0"/>
        </w:rPr>
        <w:t>Настоящее решение может быть обжаловано в судебном порядке в течение трех месяцев с даты его принятия.</w:t>
      </w:r>
    </w:p>
    <w:p>
      <w:pPr>
        <w:pStyle w:val="Style8"/>
        <w:widowControl w:val="0"/>
        <w:keepNext w:val="0"/>
        <w:keepLines w:val="0"/>
        <w:shd w:val="clear" w:color="auto" w:fill="auto"/>
        <w:bidi w:val="0"/>
        <w:jc w:val="left"/>
        <w:spacing w:before="0" w:after="306" w:line="220" w:lineRule="exact"/>
        <w:ind w:left="20" w:right="0" w:firstLine="0"/>
      </w:pPr>
      <w:r>
        <w:rPr>
          <w:lang w:val="ru-RU" w:eastAsia="ru-RU" w:bidi="ru-RU"/>
          <w:w w:val="100"/>
          <w:spacing w:val="0"/>
          <w:color w:val="000000"/>
          <w:position w:val="0"/>
        </w:rPr>
        <w:t>Председатель Комиссии:</w:t>
      </w:r>
    </w:p>
    <w:p>
      <w:pPr>
        <w:pStyle w:val="Style8"/>
        <w:widowControl w:val="0"/>
        <w:keepNext w:val="0"/>
        <w:keepLines w:val="0"/>
        <w:shd w:val="clear" w:color="auto" w:fill="auto"/>
        <w:bidi w:val="0"/>
        <w:jc w:val="left"/>
        <w:spacing w:before="0" w:after="0" w:line="220" w:lineRule="exact"/>
        <w:ind w:left="20" w:right="0" w:firstLine="0"/>
      </w:pPr>
      <w:r>
        <w:rPr>
          <w:lang w:val="ru-RU" w:eastAsia="ru-RU" w:bidi="ru-RU"/>
          <w:w w:val="100"/>
          <w:spacing w:val="0"/>
          <w:color w:val="000000"/>
          <w:position w:val="0"/>
        </w:rPr>
        <w:t>Члены Комиссии:</w:t>
      </w:r>
      <w:r>
        <w:br w:type="page"/>
      </w:r>
    </w:p>
    <w:sectPr>
      <w:footnotePr>
        <w:pos w:val="pageBottom"/>
        <w:numFmt w:val="decimal"/>
        <w:numRestart w:val="continuous"/>
      </w:footnotePr>
      <w:type w:val="continuous"/>
      <w:pgSz w:w="11906" w:h="16838"/>
      <w:pgMar w:top="881" w:left="1559" w:right="346" w:bottom="110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3.02.%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2021"/>
      <w:numFmt w:val="decimal"/>
      <w:lvlText w:val="25.01.%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6"/>
      <w:szCs w:val="16"/>
      <w:rFonts w:ascii="Times New Roman" w:eastAsia="Times New Roman" w:hAnsi="Times New Roman" w:cs="Times New Roman"/>
    </w:rPr>
  </w:style>
  <w:style w:type="character" w:customStyle="1" w:styleId="CharStyle7">
    <w:name w:val="Основной текст (2) + Интервал 3 pt"/>
    <w:basedOn w:val="CharStyle4"/>
    <w:rPr>
      <w:lang w:val="ru-RU" w:eastAsia="ru-RU" w:bidi="ru-RU"/>
      <w:w w:val="100"/>
      <w:spacing w:val="70"/>
      <w:color w:val="000000"/>
      <w:position w:val="0"/>
    </w:rPr>
  </w:style>
  <w:style w:type="character" w:customStyle="1" w:styleId="CharStyle9">
    <w:name w:val="Основной текст_"/>
    <w:basedOn w:val="DefaultParagraphFont"/>
    <w:link w:val="Style8"/>
    <w:rPr>
      <w:b w:val="0"/>
      <w:bCs w:val="0"/>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w:basedOn w:val="CharStyle9"/>
    <w:rPr>
      <w:lang w:val="ru-RU" w:eastAsia="ru-RU" w:bidi="ru-RU"/>
      <w:w w:val="100"/>
      <w:spacing w:val="0"/>
      <w:color w:val="000000"/>
      <w:position w:val="0"/>
    </w:rPr>
  </w:style>
  <w:style w:type="character" w:customStyle="1" w:styleId="CharStyle11">
    <w:name w:val="Основной текст"/>
    <w:basedOn w:val="CharStyle9"/>
    <w:rPr>
      <w:lang w:val="ru-RU" w:eastAsia="ru-RU" w:bidi="ru-RU"/>
      <w:w w:val="100"/>
      <w:spacing w:val="0"/>
      <w:color w:val="000000"/>
      <w:position w:val="0"/>
    </w:rPr>
  </w:style>
  <w:style w:type="character" w:customStyle="1" w:styleId="CharStyle13">
    <w:name w:val="Основной текст (4)_"/>
    <w:basedOn w:val="DefaultParagraphFont"/>
    <w:link w:val="Style12"/>
    <w:rPr>
      <w:b w:val="0"/>
      <w:bCs w:val="0"/>
      <w:i/>
      <w:iCs/>
      <w:u w:val="none"/>
      <w:strike w:val="0"/>
      <w:smallCaps w:val="0"/>
      <w:sz w:val="23"/>
      <w:szCs w:val="23"/>
      <w:rFonts w:ascii="Times New Roman" w:eastAsia="Times New Roman" w:hAnsi="Times New Roman" w:cs="Times New Roman"/>
    </w:rPr>
  </w:style>
  <w:style w:type="character" w:customStyle="1" w:styleId="CharStyle14">
    <w:name w:val="Основной текст (4) + 12 pt"/>
    <w:basedOn w:val="CharStyle13"/>
    <w:rPr>
      <w:lang w:val="ru-RU" w:eastAsia="ru-RU" w:bidi="ru-RU"/>
      <w:sz w:val="24"/>
      <w:szCs w:val="24"/>
      <w:w w:val="100"/>
      <w:spacing w:val="0"/>
      <w:color w:val="000000"/>
      <w:position w:val="0"/>
    </w:rPr>
  </w:style>
  <w:style w:type="character" w:customStyle="1" w:styleId="CharStyle15">
    <w:name w:val="Основной текст (4) + 19 pt,Полужирный,Не курсив"/>
    <w:basedOn w:val="CharStyle13"/>
    <w:rPr>
      <w:lang w:val="ru-RU" w:eastAsia="ru-RU" w:bidi="ru-RU"/>
      <w:b/>
      <w:bCs/>
      <w:i/>
      <w:iCs/>
      <w:sz w:val="38"/>
      <w:szCs w:val="38"/>
      <w:w w:val="100"/>
      <w:spacing w:val="0"/>
      <w:color w:val="000000"/>
      <w:position w:val="0"/>
    </w:rPr>
  </w:style>
  <w:style w:type="character" w:customStyle="1" w:styleId="CharStyle16">
    <w:name w:val="Основной текст + 13 pt,Полужирный,Масштаб 75%"/>
    <w:basedOn w:val="CharStyle9"/>
    <w:rPr>
      <w:lang w:val="ru-RU" w:eastAsia="ru-RU" w:bidi="ru-RU"/>
      <w:b/>
      <w:bCs/>
      <w:sz w:val="26"/>
      <w:szCs w:val="26"/>
      <w:w w:val="75"/>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88" w:lineRule="exact"/>
    </w:pPr>
    <w:rPr>
      <w:b/>
      <w:bCs/>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both"/>
      <w:spacing w:before="360" w:line="202"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8">
    <w:name w:val="Основной текст"/>
    <w:basedOn w:val="Normal"/>
    <w:link w:val="CharStyle9"/>
    <w:pPr>
      <w:widowControl w:val="0"/>
      <w:shd w:val="clear" w:color="auto" w:fill="FFFFFF"/>
      <w:jc w:val="both"/>
      <w:spacing w:before="180" w:after="36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2">
    <w:name w:val="Основной текст (4)"/>
    <w:basedOn w:val="Normal"/>
    <w:link w:val="CharStyle13"/>
    <w:pPr>
      <w:widowControl w:val="0"/>
      <w:shd w:val="clear" w:color="auto" w:fill="FFFFFF"/>
      <w:jc w:val="both"/>
      <w:spacing w:line="266" w:lineRule="exact"/>
      <w:ind w:firstLine="70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