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7" w:line="260" w:lineRule="exact"/>
        <w:ind w:left="1160" w:right="0" w:firstLine="0"/>
      </w:pPr>
      <w:r>
        <w:rPr>
          <w:lang w:val="ru-RU" w:eastAsia="ru-RU" w:bidi="ru-RU"/>
          <w:w w:val="100"/>
          <w:spacing w:val="0"/>
          <w:color w:val="000000"/>
          <w:position w:val="0"/>
        </w:rPr>
        <w:t>ГБУ «Жилищник района Новокосино»</w:t>
      </w:r>
    </w:p>
    <w:p>
      <w:pPr>
        <w:pStyle w:val="Style3"/>
        <w:widowControl w:val="0"/>
        <w:keepNext w:val="0"/>
        <w:keepLines w:val="0"/>
        <w:shd w:val="clear" w:color="auto" w:fill="auto"/>
        <w:bidi w:val="0"/>
        <w:jc w:val="left"/>
        <w:spacing w:before="0" w:after="39" w:line="317" w:lineRule="exact"/>
        <w:ind w:left="1160" w:right="160" w:firstLine="0"/>
      </w:pPr>
      <w:r>
        <w:rPr>
          <w:lang w:val="ru-RU" w:eastAsia="ru-RU" w:bidi="ru-RU"/>
          <w:w w:val="100"/>
          <w:spacing w:val="0"/>
          <w:color w:val="000000"/>
          <w:position w:val="0"/>
        </w:rPr>
        <w:t>ул. Суздальская, д. 34А, г. Москва, 111672</w:t>
      </w:r>
    </w:p>
    <w:p>
      <w:pPr>
        <w:pStyle w:val="Style3"/>
        <w:widowControl w:val="0"/>
        <w:keepNext w:val="0"/>
        <w:keepLines w:val="0"/>
        <w:shd w:val="clear" w:color="auto" w:fill="auto"/>
        <w:bidi w:val="0"/>
        <w:jc w:val="left"/>
        <w:spacing w:before="0" w:after="0" w:line="643" w:lineRule="exact"/>
        <w:ind w:left="1160" w:right="0" w:firstLine="0"/>
      </w:pPr>
      <w:r>
        <w:rPr>
          <w:lang w:val="ru-RU" w:eastAsia="ru-RU" w:bidi="ru-RU"/>
          <w:w w:val="100"/>
          <w:spacing w:val="0"/>
          <w:color w:val="000000"/>
          <w:position w:val="0"/>
        </w:rPr>
        <w:t>ГКУ «Дирекция ЖКХиБ ВАО»</w:t>
      </w:r>
    </w:p>
    <w:p>
      <w:pPr>
        <w:pStyle w:val="Style3"/>
        <w:widowControl w:val="0"/>
        <w:keepNext w:val="0"/>
        <w:keepLines w:val="0"/>
        <w:shd w:val="clear" w:color="auto" w:fill="auto"/>
        <w:bidi w:val="0"/>
        <w:jc w:val="left"/>
        <w:spacing w:before="0" w:after="0" w:line="643" w:lineRule="exact"/>
        <w:ind w:left="1160" w:right="0" w:firstLine="0"/>
      </w:pPr>
      <w:r>
        <w:rPr>
          <w:lang w:val="ru-RU" w:eastAsia="ru-RU" w:bidi="ru-RU"/>
          <w:w w:val="100"/>
          <w:spacing w:val="0"/>
          <w:color w:val="000000"/>
          <w:position w:val="0"/>
        </w:rPr>
        <w:t>ул. Буженинова, д. 12, г. Москва, 107023</w:t>
      </w:r>
    </w:p>
    <w:p>
      <w:pPr>
        <w:pStyle w:val="Style3"/>
        <w:widowControl w:val="0"/>
        <w:keepNext w:val="0"/>
        <w:keepLines w:val="0"/>
        <w:shd w:val="clear" w:color="auto" w:fill="auto"/>
        <w:bidi w:val="0"/>
        <w:jc w:val="left"/>
        <w:spacing w:before="0" w:after="0" w:line="643" w:lineRule="exact"/>
        <w:ind w:left="1160" w:right="0" w:firstLine="0"/>
      </w:pPr>
      <w:r>
        <w:rPr>
          <w:lang w:val="ru-RU" w:eastAsia="ru-RU" w:bidi="ru-RU"/>
          <w:w w:val="100"/>
          <w:spacing w:val="0"/>
          <w:color w:val="000000"/>
          <w:position w:val="0"/>
        </w:rPr>
        <w:t>ООО «Коралл-Вита»</w:t>
      </w:r>
    </w:p>
    <w:p>
      <w:pPr>
        <w:pStyle w:val="Style3"/>
        <w:widowControl w:val="0"/>
        <w:keepNext w:val="0"/>
        <w:keepLines w:val="0"/>
        <w:shd w:val="clear" w:color="auto" w:fill="auto"/>
        <w:bidi w:val="0"/>
        <w:jc w:val="left"/>
        <w:spacing w:before="0" w:after="844" w:line="326" w:lineRule="exact"/>
        <w:ind w:left="1160" w:right="160" w:firstLine="0"/>
      </w:pPr>
      <w:r>
        <w:rPr>
          <w:lang w:val="ru-RU" w:eastAsia="ru-RU" w:bidi="ru-RU"/>
          <w:w w:val="100"/>
          <w:spacing w:val="0"/>
          <w:color w:val="000000"/>
          <w:position w:val="0"/>
        </w:rPr>
        <w:t>ул. Пушкина, д. 6, пом. 1, г. Лобня, Московская обл., 141730</w:t>
      </w:r>
    </w:p>
    <w:p>
      <w:pPr>
        <w:pStyle w:val="Style6"/>
        <w:tabs>
          <w:tab w:leader="none" w:pos="8828" w:val="left"/>
        </w:tabs>
        <w:widowControl w:val="0"/>
        <w:keepNext w:val="0"/>
        <w:keepLines w:val="0"/>
        <w:shd w:val="clear" w:color="auto" w:fill="auto"/>
        <w:bidi w:val="0"/>
        <w:jc w:val="left"/>
        <w:spacing w:before="0" w:after="0"/>
        <w:ind w:left="20" w:right="160" w:firstLine="4380"/>
      </w:pPr>
      <w:r>
        <w:rPr>
          <w:lang w:val="ru-RU" w:eastAsia="ru-RU" w:bidi="ru-RU"/>
          <w:w w:val="100"/>
          <w:spacing w:val="0"/>
          <w:color w:val="000000"/>
          <w:position w:val="0"/>
        </w:rPr>
        <w:t>РЕШЕНИЕ по делу № 077/06/106-1935/2021 о нарушении законодательства о контрактной системе 09.02.2021</w:t>
        <w:tab/>
        <w:t>г. Москва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Члена Комиссии — специалиста 1 разряда отдела обжалования государственных закупок А.А. Матюшенко,</w:t>
      </w:r>
    </w:p>
    <w:p>
      <w:pPr>
        <w:pStyle w:val="Style3"/>
        <w:widowControl w:val="0"/>
        <w:keepNext w:val="0"/>
        <w:keepLines w:val="0"/>
        <w:shd w:val="clear" w:color="auto" w:fill="auto"/>
        <w:bidi w:val="0"/>
        <w:jc w:val="left"/>
        <w:spacing w:before="0" w:after="0" w:line="322" w:lineRule="exact"/>
        <w:ind w:left="2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представителя ООО «Коралл-Вита»: М.В. Рогожин (дов. № 13 от 01.02.2021),</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ГКУ «Дирекция ЖКХиБ ВАО», ГБУ «Жилищник района Новокосино», о времени и порядке заседания Комиссии уведомлены письмом Московского УФАС России от 04.02.2021 №ЕИ/6052/21,</w:t>
      </w:r>
    </w:p>
    <w:p>
      <w:pPr>
        <w:pStyle w:val="Style3"/>
        <w:widowControl w:val="0"/>
        <w:keepNext w:val="0"/>
        <w:keepLines w:val="0"/>
        <w:shd w:val="clear" w:color="auto" w:fill="auto"/>
        <w:bidi w:val="0"/>
        <w:jc w:val="both"/>
        <w:spacing w:before="0" w:after="356" w:line="322" w:lineRule="exact"/>
        <w:ind w:left="20" w:right="20" w:firstLine="680"/>
      </w:pPr>
      <w:r>
        <w:rPr>
          <w:lang w:val="ru-RU" w:eastAsia="ru-RU" w:bidi="ru-RU"/>
          <w:w w:val="100"/>
          <w:spacing w:val="0"/>
          <w:color w:val="000000"/>
          <w:position w:val="0"/>
        </w:rPr>
        <w:t>рассмотрев жалобу ООО «Коралл-Вита» (далее — Заявитель) на действия ГБУ «Жилищник района Новокосино» (далее — Заказчик) при проведении электронного аукциона на право заключения государственного контракта на поставку строительных материалов для строительства автомойки (Закупка</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001261992606</w:t>
      </w:r>
    </w:p>
    <w:p>
      <w:pPr>
        <w:pStyle w:val="Style3"/>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 0373200006220001337)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0"/>
        </w:rPr>
        <w:t>ици</w:t>
      </w:r>
      <w:r>
        <w:rPr>
          <w:lang w:val="ru-RU" w:eastAsia="ru-RU" w:bidi="ru-RU"/>
          <w:w w:val="100"/>
          <w:spacing w:val="0"/>
          <w:color w:val="000000"/>
          <w:position w:val="0"/>
        </w:rPr>
        <w:t>пальных нужд, утвержденным приказом ФАС России от 19.11.2014 №727/14 (далее - Административный регламент),</w:t>
      </w:r>
    </w:p>
    <w:p>
      <w:pPr>
        <w:pStyle w:val="Style11"/>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04.02.2021 №ЕИ/6052/21.</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результате рассмотрения жалобы Комиссией Управления установлено следующее.</w:t>
      </w:r>
    </w:p>
    <w:p>
      <w:pPr>
        <w:pStyle w:val="Style3"/>
        <w:widowControl w:val="0"/>
        <w:keepNext w:val="0"/>
        <w:keepLines w:val="0"/>
        <w:shd w:val="clear" w:color="auto" w:fill="auto"/>
        <w:bidi w:val="0"/>
        <w:jc w:val="both"/>
        <w:spacing w:before="0" w:after="0" w:line="322" w:lineRule="exact"/>
        <w:ind w:left="0" w:right="0" w:firstLine="72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3"/>
        <w:numPr>
          <w:ilvl w:val="0"/>
          <w:numId w:val="1"/>
        </w:numPr>
        <w:tabs>
          <w:tab w:leader="none" w:pos="1392"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№0373200006220001337-3 ООО «Коралл-Вита» признано победителем аукциона.</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29.01.2021 №ППУ1 в связи с неподписанием Заявителем проекта контракта, а также непредставления обеспечения контракта в установленный срок.</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соответствии с ч.1 ст.83.2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Законом о контрактной системе,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ч.12 ст.54.7, ч.8 ст. 69, ч.8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ч.2.1 ст.83.2 Закона о контрактной системе), предложенной участником закупки, с которым заключается контракт, либо предложения о цене за право заключения контракта в случае, предусмотренном ч.23 ст.68 Закона о контрактной системе, а 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 информации, предусмотренной п.2 ч.4 ст.54.4, п.7 ч.9 ст.83.1 Закона о контрактной системе, указанных в заявке, окончательном предложении участника электронной процедуры.</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На заседании Комиссии Управления установлено, что Заказчиком 11.01.2021 размещен проект контракта для подписания победителем аукциона в лице Заявителя.</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ст.83.2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ч.4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ст.83.2 Закона о контрактной системе,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ч.5 ст.83.2 Закона о контрактной системе победителем электронной процедуры в течение трех рабочих дней с даты размещения на электронной площадке в соответствии с ч.4 ст.83.2 Закона о контрактной системе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ч.4 ст.83.2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ч.6 ст.83.2 Закона о контрактной системе в течение трех рабочих дней с даты размещения заказчиком в единой информационной системе и на электронной площадке документов, предусмотренных ч.5 ст.83.2 Закона о контрактной системе,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ч.3 ст.83.2 Закона о контрактной системе, подтверждающие предоставление обеспечения исполнения контракта и подписанные усиленной электронной подписью указанного лица.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Заявителем реализовано право, предусмотренное ч.4 ст.83.2 Закона о контрактной системе, а именно 18.01.2021 в адрес Заказчика направлен протокол разногласий, ответ на который размещен Заказчиком 21.01.2021. Таким образом, крайний срок подписания государственного контракта со стороны победителя приходится на 26.01.2021.</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ч.9 ст.105 Закона о контрактной системе на заседании Комиссии Управления к жалобе прикладываются документы, подтверждающие ее обоснованность.</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На заседании Комиссии Управления представитель Заявителя пояснил, что</w:t>
      </w:r>
    </w:p>
    <w:p>
      <w:pPr>
        <w:pStyle w:val="Style3"/>
        <w:numPr>
          <w:ilvl w:val="0"/>
          <w:numId w:val="3"/>
        </w:numPr>
        <w:tabs>
          <w:tab w:leader="none" w:pos="1422"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 Заявителя отсутствовала возможность выполнить вход в систему и произвести процедуру подписания контракта, в связи техническими ошибками, препятствующими работе с сайтом «Госуслуги». При этом у Заявителя отсутствовала возможность подписать контракт посредством другого функционала, так как, по словам представителя Заявителя, возможность подписания контракта присутствует исключительно при использовании функционала сайта «Госуслуги».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то же самое время, Заявитель как самостоятельный факт не отрицал неподписание проекта контракта с его стороны в установленный законом срок, при этом описанные им обстоятельства не связаны с действиями или бездействием Заказчика, ввиду чего у Комиссии Управления отсутствуют правовые основания для признания Заказчика нарушившим положения Закона о контрактной системе на этапе подписания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ч.13 ст.83.2 Закона о контрактной системе победитель электронной процедуры (за исключением победителя, предусмотренного частью 14 ст.83.2 Закона о контрактной системе) признается заказчиком уклонившимся от заключения контракта в случае, если в сроки, предусмотренные настоящей статьей,</w:t>
        <w:br w:type="page"/>
        <w:t>он не направил заказчику проект контракта, подписанный лицом, имею</w:t>
      </w:r>
      <w:r>
        <w:rPr>
          <w:rStyle w:val="CharStyle10"/>
        </w:rPr>
        <w:t>щи</w:t>
      </w:r>
      <w:r>
        <w:rPr>
          <w:lang w:val="ru-RU" w:eastAsia="ru-RU" w:bidi="ru-RU"/>
          <w:w w:val="100"/>
          <w:spacing w:val="0"/>
          <w:color w:val="000000"/>
          <w:position w:val="0"/>
        </w:rPr>
        <w:t>м право действовать от имени такого победителя, или не направил протокол разногласий, предусмотренный частью 4 ст.83.2 Закона о контрактной системе, или не исполнил требования, предусмотренные статьей 37 Закона о контрактной системе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таких данных у Комиссии Управления отсутствуют правовые основания для признания Заказчика нарушившим требования Закона о контрактной системе при принятии решения о признании ООО «Коралл-Вита» уклонившимся от заключения контракта.</w:t>
      </w:r>
    </w:p>
    <w:p>
      <w:pPr>
        <w:pStyle w:val="Style3"/>
        <w:widowControl w:val="0"/>
        <w:keepNext w:val="0"/>
        <w:keepLines w:val="0"/>
        <w:shd w:val="clear" w:color="auto" w:fill="auto"/>
        <w:bidi w:val="0"/>
        <w:jc w:val="both"/>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6"/>
        <w:widowControl w:val="0"/>
        <w:keepNext w:val="0"/>
        <w:keepLines w:val="0"/>
        <w:shd w:val="clear" w:color="auto" w:fill="auto"/>
        <w:bidi w:val="0"/>
        <w:jc w:val="center"/>
        <w:spacing w:before="0" w:after="295" w:line="260" w:lineRule="exact"/>
        <w:ind w:left="0" w:right="0" w:firstLine="0"/>
      </w:pPr>
      <w:r>
        <w:rPr>
          <w:lang w:val="ru-RU" w:eastAsia="ru-RU" w:bidi="ru-RU"/>
          <w:w w:val="100"/>
          <w:spacing w:val="0"/>
          <w:color w:val="000000"/>
          <w:position w:val="0"/>
        </w:rPr>
        <w:t>Р Е Ш И Л А:</w:t>
      </w:r>
    </w:p>
    <w:p>
      <w:pPr>
        <w:pStyle w:val="Style3"/>
        <w:numPr>
          <w:ilvl w:val="0"/>
          <w:numId w:val="5"/>
        </w:numPr>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 xml:space="preserve"> Признать жалобу ООО «Коралл-Вита» на действия ГБУ «Жилищник района Новокосино» необоснованной.</w:t>
      </w:r>
    </w:p>
    <w:p>
      <w:pPr>
        <w:pStyle w:val="Style3"/>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от 04.02.2021 №ЕИ/6052/21.</w:t>
      </w:r>
    </w:p>
    <w:p>
      <w:pPr>
        <w:pStyle w:val="Style3"/>
        <w:numPr>
          <w:ilvl w:val="0"/>
          <w:numId w:val="5"/>
        </w:numPr>
        <w:widowControl w:val="0"/>
        <w:keepNext w:val="0"/>
        <w:keepLines w:val="0"/>
        <w:shd w:val="clear" w:color="auto" w:fill="auto"/>
        <w:bidi w:val="0"/>
        <w:jc w:val="both"/>
        <w:spacing w:before="0" w:after="296" w:line="317" w:lineRule="exact"/>
        <w:ind w:left="20" w:right="20" w:firstLine="700"/>
      </w:pPr>
      <w:r>
        <w:rPr>
          <w:lang w:val="ru-RU" w:eastAsia="ru-RU" w:bidi="ru-RU"/>
          <w:w w:val="100"/>
          <w:spacing w:val="0"/>
          <w:color w:val="000000"/>
          <w:position w:val="0"/>
        </w:rPr>
        <w:t xml:space="preserve"> Передать материалы дела в ФАС России в части доводов Заявителя жалобы на действия оператора электронной площадки АО «ЕЭТП».</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3"/>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гл. 24 АПК РФ.</w:t>
      </w:r>
    </w:p>
    <w:p>
      <w:pPr>
        <w:pStyle w:val="Style3"/>
        <w:framePr w:h="250" w:wrap="around" w:vAnchor="text" w:hAnchor="margin" w:x="8387" w:y="-4"/>
        <w:widowControl w:val="0"/>
        <w:keepNext w:val="0"/>
        <w:keepLines w:val="0"/>
        <w:shd w:val="clear" w:color="auto" w:fill="auto"/>
        <w:bidi w:val="0"/>
        <w:jc w:val="left"/>
        <w:spacing w:before="0" w:after="0" w:line="240" w:lineRule="exact"/>
        <w:ind w:left="100" w:right="0" w:firstLine="0"/>
      </w:pPr>
      <w:r>
        <w:rPr>
          <w:rStyle w:val="CharStyle4"/>
          <w:spacing w:val="0"/>
        </w:rPr>
        <w:t>Л.Н. Харченко</w:t>
      </w:r>
    </w:p>
    <w:p>
      <w:pPr>
        <w:pStyle w:val="Style3"/>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Председатель Комиссии</w:t>
      </w:r>
    </w:p>
    <w:p>
      <w:pPr>
        <w:pStyle w:val="Style3"/>
        <w:framePr w:h="240" w:wrap="around" w:vAnchor="text" w:hAnchor="margin" w:x="8709" w:y="1"/>
        <w:widowControl w:val="0"/>
        <w:keepNext w:val="0"/>
        <w:keepLines w:val="0"/>
        <w:shd w:val="clear" w:color="auto" w:fill="auto"/>
        <w:bidi w:val="0"/>
        <w:jc w:val="left"/>
        <w:spacing w:before="0" w:after="0" w:line="240" w:lineRule="exact"/>
        <w:ind w:left="100" w:right="0" w:firstLine="0"/>
      </w:pPr>
      <w:r>
        <w:rPr>
          <w:rStyle w:val="CharStyle4"/>
          <w:spacing w:val="0"/>
        </w:rPr>
        <w:t>К.А. Сомов</w:t>
      </w:r>
    </w:p>
    <w:p>
      <w:pPr>
        <w:pStyle w:val="Style3"/>
        <w:widowControl w:val="0"/>
        <w:keepNext w:val="0"/>
        <w:keepLines w:val="0"/>
        <w:shd w:val="clear" w:color="auto" w:fill="auto"/>
        <w:bidi w:val="0"/>
        <w:jc w:val="both"/>
        <w:spacing w:before="0" w:after="357" w:line="260" w:lineRule="exact"/>
        <w:ind w:left="20" w:right="0" w:firstLine="0"/>
      </w:pPr>
      <w:r>
        <w:rPr>
          <w:lang w:val="ru-RU" w:eastAsia="ru-RU" w:bidi="ru-RU"/>
          <w:w w:val="100"/>
          <w:spacing w:val="0"/>
          <w:color w:val="000000"/>
          <w:position w:val="0"/>
        </w:rPr>
        <w:t>Заместитель председателя Комиссии</w:t>
      </w:r>
    </w:p>
    <w:p>
      <w:pPr>
        <w:pStyle w:val="Style3"/>
        <w:framePr w:h="240" w:vSpace="393" w:wrap="around" w:vAnchor="text" w:hAnchor="margin" w:x="8" w:y="1"/>
        <w:widowControl w:val="0"/>
        <w:keepNext w:val="0"/>
        <w:keepLines w:val="0"/>
        <w:shd w:val="clear" w:color="auto" w:fill="auto"/>
        <w:bidi w:val="0"/>
        <w:jc w:val="left"/>
        <w:spacing w:before="0" w:after="0" w:line="240" w:lineRule="exact"/>
        <w:ind w:left="0" w:right="0" w:firstLine="0"/>
      </w:pPr>
      <w:r>
        <w:rPr>
          <w:rStyle w:val="CharStyle4"/>
          <w:spacing w:val="0"/>
        </w:rPr>
        <w:t>Член Комиссии</w:t>
      </w:r>
    </w:p>
    <w:p>
      <w:pPr>
        <w:pStyle w:val="Style3"/>
        <w:widowControl w:val="0"/>
        <w:keepNext w:val="0"/>
        <w:keepLines w:val="0"/>
        <w:shd w:val="clear" w:color="auto" w:fill="auto"/>
        <w:bidi w:val="0"/>
        <w:jc w:val="right"/>
        <w:spacing w:before="0" w:after="660" w:line="260" w:lineRule="exact"/>
        <w:ind w:left="0" w:right="20" w:firstLine="0"/>
      </w:pPr>
      <w:r>
        <w:rPr>
          <w:lang w:val="ru-RU" w:eastAsia="ru-RU" w:bidi="ru-RU"/>
          <w:w w:val="100"/>
          <w:spacing w:val="0"/>
          <w:color w:val="000000"/>
          <w:position w:val="0"/>
        </w:rPr>
        <w:t>А.А. Матюшенко</w:t>
      </w:r>
    </w:p>
    <w:p>
      <w:pPr>
        <w:pStyle w:val="Style13"/>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521" w:left="855" w:right="841" w:bottom="10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8.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6.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w:basedOn w:val="CharStyle5"/>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lang w:val="en-US" w:eastAsia="en-US" w:bidi="en-US"/>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8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720" w:line="0" w:lineRule="exact"/>
    </w:pPr>
    <w:rPr>
      <w:lang w:val="en-US" w:eastAsia="en-US" w:bidi="en-US"/>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